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233" w:rsidRPr="00221248" w:rsidRDefault="00221248" w:rsidP="00221248">
      <w:pPr>
        <w:rPr>
          <w:b/>
          <w:bCs/>
        </w:rPr>
      </w:pPr>
      <w:bookmarkStart w:id="0" w:name="_GoBack"/>
      <w:bookmarkEnd w:id="0"/>
      <w:r w:rsidRPr="00221248">
        <w:rPr>
          <w:b/>
          <w:bCs/>
        </w:rPr>
        <w:t>Retrospektivní analýza zásahů u pacientů s akutním koronárním syndromem</w:t>
      </w:r>
      <w:r>
        <w:rPr>
          <w:b/>
          <w:bCs/>
        </w:rPr>
        <w:t xml:space="preserve"> na území hl. m. Prahy</w:t>
      </w:r>
    </w:p>
    <w:p w:rsidR="009C6233" w:rsidRPr="00221248" w:rsidRDefault="00221248" w:rsidP="00221248">
      <w:pPr>
        <w:rPr>
          <w:vertAlign w:val="superscript"/>
        </w:rPr>
      </w:pPr>
      <w:r w:rsidRPr="00221248">
        <w:t>Da</w:t>
      </w:r>
      <w:r>
        <w:t>vid Peřan</w:t>
      </w:r>
      <w:r w:rsidRPr="00221248">
        <w:rPr>
          <w:vertAlign w:val="superscript"/>
        </w:rPr>
        <w:t>1,2,3</w:t>
      </w:r>
      <w:r>
        <w:t>, Roman Sýkora</w:t>
      </w:r>
      <w:r w:rsidRPr="00221248">
        <w:rPr>
          <w:vertAlign w:val="superscript"/>
        </w:rPr>
        <w:t>2,4</w:t>
      </w:r>
    </w:p>
    <w:p w:rsidR="009C6233" w:rsidRPr="00221248" w:rsidRDefault="00221248" w:rsidP="00221248">
      <w:pPr>
        <w:spacing w:line="240" w:lineRule="auto"/>
      </w:pPr>
      <w:r>
        <w:rPr>
          <w:vertAlign w:val="superscript"/>
        </w:rPr>
        <w:t>1</w:t>
      </w:r>
      <w:r w:rsidR="00EB7216" w:rsidRPr="00221248">
        <w:t xml:space="preserve"> </w:t>
      </w:r>
      <w:r w:rsidR="009C6233" w:rsidRPr="00221248">
        <w:t>Zdravotnická záchranná služba hl. m. Prahy</w:t>
      </w:r>
    </w:p>
    <w:p w:rsidR="009C6233" w:rsidRDefault="00221248" w:rsidP="00221248">
      <w:pPr>
        <w:spacing w:line="240" w:lineRule="auto"/>
      </w:pPr>
      <w:r>
        <w:rPr>
          <w:vertAlign w:val="superscript"/>
        </w:rPr>
        <w:t>2</w:t>
      </w:r>
      <w:r>
        <w:t xml:space="preserve"> 3. lékařská fakulta, Univerzita Karlova v Praze</w:t>
      </w:r>
    </w:p>
    <w:p w:rsidR="00221248" w:rsidRDefault="00221248" w:rsidP="00221248">
      <w:pPr>
        <w:spacing w:line="240" w:lineRule="auto"/>
      </w:pPr>
      <w:r w:rsidRPr="00221248">
        <w:rPr>
          <w:vertAlign w:val="superscript"/>
        </w:rPr>
        <w:t>3</w:t>
      </w:r>
      <w:r>
        <w:t xml:space="preserve"> Vysoká škola zdravotnická o.p.s., Praha</w:t>
      </w:r>
    </w:p>
    <w:p w:rsidR="00221248" w:rsidRPr="00221248" w:rsidRDefault="00221248" w:rsidP="00221248">
      <w:pPr>
        <w:spacing w:line="240" w:lineRule="auto"/>
      </w:pPr>
      <w:r w:rsidRPr="00221248">
        <w:rPr>
          <w:vertAlign w:val="superscript"/>
        </w:rPr>
        <w:t>4</w:t>
      </w:r>
      <w:r>
        <w:t xml:space="preserve"> Zdravotnická záchranná služba Karlovarského kraje</w:t>
      </w:r>
    </w:p>
    <w:p w:rsidR="00221248" w:rsidRDefault="00221248" w:rsidP="00221248"/>
    <w:p w:rsidR="009C6233" w:rsidRPr="00221248" w:rsidRDefault="009C6233" w:rsidP="00221248">
      <w:r w:rsidRPr="00221248">
        <w:rPr>
          <w:b/>
          <w:bCs/>
        </w:rPr>
        <w:t>Klíčová slova</w:t>
      </w:r>
      <w:r w:rsidRPr="00221248">
        <w:t xml:space="preserve">: </w:t>
      </w:r>
      <w:r w:rsidR="00221248" w:rsidRPr="00221248">
        <w:t xml:space="preserve">akutní koronární syndrom – akutní infarkt myokardu – přednemocniční péče </w:t>
      </w:r>
      <w:r w:rsidR="00FB3245">
        <w:t>–</w:t>
      </w:r>
      <w:r w:rsidR="00221248" w:rsidRPr="00221248">
        <w:t xml:space="preserve"> čas</w:t>
      </w:r>
      <w:r w:rsidR="00FB3245">
        <w:t xml:space="preserve"> – léčba</w:t>
      </w:r>
      <w:r w:rsidRPr="00221248">
        <w:t>.</w:t>
      </w:r>
    </w:p>
    <w:p w:rsidR="00456A84" w:rsidRDefault="00456A84" w:rsidP="00221248">
      <w:pPr>
        <w:rPr>
          <w:b/>
          <w:bCs/>
        </w:rPr>
      </w:pPr>
    </w:p>
    <w:p w:rsidR="009C6233" w:rsidRDefault="009C6233" w:rsidP="00221248">
      <w:pPr>
        <w:rPr>
          <w:b/>
          <w:bCs/>
        </w:rPr>
      </w:pPr>
      <w:r w:rsidRPr="00221248">
        <w:rPr>
          <w:b/>
          <w:bCs/>
        </w:rPr>
        <w:t>Úvod</w:t>
      </w:r>
    </w:p>
    <w:p w:rsidR="00EB31F8" w:rsidRDefault="00EB31F8" w:rsidP="00221248">
      <w:pPr>
        <w:rPr>
          <w:bCs/>
        </w:rPr>
      </w:pPr>
      <w:r>
        <w:rPr>
          <w:bCs/>
        </w:rPr>
        <w:t>Hodnocení parametrů výjezdů s diagnózou akutního koronárního syndromu (A</w:t>
      </w:r>
      <w:r w:rsidR="00103DF5">
        <w:rPr>
          <w:bCs/>
        </w:rPr>
        <w:t>KS</w:t>
      </w:r>
      <w:r>
        <w:rPr>
          <w:bCs/>
        </w:rPr>
        <w:t xml:space="preserve">) včetně </w:t>
      </w:r>
      <w:r w:rsidR="001957C4">
        <w:rPr>
          <w:bCs/>
        </w:rPr>
        <w:t xml:space="preserve">akutního </w:t>
      </w:r>
      <w:r>
        <w:rPr>
          <w:bCs/>
        </w:rPr>
        <w:t>infarktu myokardu (</w:t>
      </w:r>
      <w:r w:rsidR="001957C4">
        <w:rPr>
          <w:bCs/>
        </w:rPr>
        <w:t>AIM)</w:t>
      </w:r>
      <w:r>
        <w:rPr>
          <w:bCs/>
        </w:rPr>
        <w:t xml:space="preserve"> je základním sledovaným indikátore</w:t>
      </w:r>
      <w:r w:rsidR="00103DF5">
        <w:rPr>
          <w:bCs/>
        </w:rPr>
        <w:t>m</w:t>
      </w:r>
      <w:r>
        <w:rPr>
          <w:bCs/>
        </w:rPr>
        <w:t xml:space="preserve"> kvality poskytované přednemocniční neodkladné péče (PNP)</w:t>
      </w:r>
      <w:r w:rsidR="001957C4">
        <w:rPr>
          <w:bCs/>
        </w:rPr>
        <w:t xml:space="preserve"> s dopadem na další výsledky u pacientů</w:t>
      </w:r>
      <w:r>
        <w:rPr>
          <w:bCs/>
        </w:rPr>
        <w:t>.</w:t>
      </w:r>
      <w:r w:rsidR="001957C4">
        <w:rPr>
          <w:bCs/>
        </w:rPr>
        <w:t xml:space="preserve"> Od roku 2018 jsou na Zdravotnické záchranné službě </w:t>
      </w:r>
      <w:r w:rsidR="00103DF5">
        <w:rPr>
          <w:bCs/>
        </w:rPr>
        <w:t>hl.</w:t>
      </w:r>
      <w:r w:rsidR="001957C4">
        <w:rPr>
          <w:bCs/>
        </w:rPr>
        <w:t xml:space="preserve"> </w:t>
      </w:r>
      <w:r w:rsidR="00103DF5">
        <w:rPr>
          <w:bCs/>
        </w:rPr>
        <w:t xml:space="preserve">m. </w:t>
      </w:r>
      <w:r w:rsidR="001957C4">
        <w:rPr>
          <w:bCs/>
        </w:rPr>
        <w:t>Prahy (ZZS</w:t>
      </w:r>
      <w:r w:rsidR="00103DF5">
        <w:rPr>
          <w:bCs/>
        </w:rPr>
        <w:t xml:space="preserve"> </w:t>
      </w:r>
      <w:r w:rsidR="001957C4">
        <w:rPr>
          <w:bCs/>
        </w:rPr>
        <w:t xml:space="preserve">HMP) využíváni záchranáři nového </w:t>
      </w:r>
      <w:r w:rsidR="00103DF5">
        <w:rPr>
          <w:bCs/>
        </w:rPr>
        <w:t xml:space="preserve">specializačního </w:t>
      </w:r>
      <w:r w:rsidR="001957C4">
        <w:rPr>
          <w:bCs/>
        </w:rPr>
        <w:t>vzdělávacího programu „Zdravotnický záchranář pro urgentní medicínu“</w:t>
      </w:r>
      <w:r w:rsidR="00103DF5">
        <w:rPr>
          <w:bCs/>
        </w:rPr>
        <w:t xml:space="preserve"> ve dvou samostatných výjezdových skupinách</w:t>
      </w:r>
      <w:r w:rsidR="001957C4">
        <w:rPr>
          <w:bCs/>
        </w:rPr>
        <w:t>. Primárním cílem studie je porovnat časové parametry výjezdů k AKS a AIM a vedlejším cílem zhodnotit poskytovanou terapii při využití různých výjezdových skupin.</w:t>
      </w:r>
    </w:p>
    <w:p w:rsidR="009C6233" w:rsidRDefault="009C6233" w:rsidP="00221248">
      <w:pPr>
        <w:rPr>
          <w:b/>
          <w:bCs/>
        </w:rPr>
      </w:pPr>
      <w:r w:rsidRPr="00221248">
        <w:rPr>
          <w:b/>
          <w:bCs/>
        </w:rPr>
        <w:t>Metoda</w:t>
      </w:r>
    </w:p>
    <w:p w:rsidR="0074725A" w:rsidRDefault="003D3366" w:rsidP="00221248">
      <w:r>
        <w:t xml:space="preserve">Byla provedena retrospektivní analýza </w:t>
      </w:r>
      <w:r w:rsidR="00103DF5">
        <w:t xml:space="preserve">dat </w:t>
      </w:r>
      <w:r>
        <w:t xml:space="preserve">záznamů o výjezdu k pacientům s primární nebo sekundární diagnózou spadající do skupiny akutní koronární syndrom (dle Mezinárodní klasifikace nemocí </w:t>
      </w:r>
      <w:proofErr w:type="gramStart"/>
      <w:r>
        <w:t>I20</w:t>
      </w:r>
      <w:proofErr w:type="gramEnd"/>
      <w:r>
        <w:t>–</w:t>
      </w:r>
      <w:proofErr w:type="gramStart"/>
      <w:r>
        <w:t>I25</w:t>
      </w:r>
      <w:proofErr w:type="gramEnd"/>
      <w:r>
        <w:t>) za období 1. ledna 2018 až 31. prosince 2019</w:t>
      </w:r>
      <w:r w:rsidR="001957C4">
        <w:t xml:space="preserve"> z</w:t>
      </w:r>
      <w:r w:rsidR="00103DF5">
        <w:t xml:space="preserve"> programu Reportér </w:t>
      </w:r>
      <w:r w:rsidR="001957C4">
        <w:t>elektronické zdravotnické dokumentace ZZS</w:t>
      </w:r>
      <w:r w:rsidR="00103DF5">
        <w:t xml:space="preserve"> </w:t>
      </w:r>
      <w:r w:rsidR="001957C4">
        <w:t>HMP. Z</w:t>
      </w:r>
      <w:r>
        <w:t>e souboru</w:t>
      </w:r>
      <w:r w:rsidR="001957C4">
        <w:t xml:space="preserve"> </w:t>
      </w:r>
      <w:r w:rsidR="00103DF5">
        <w:t xml:space="preserve">byly </w:t>
      </w:r>
      <w:r w:rsidR="001957C4">
        <w:t>vyloučeny resuscitace, jejichž kvalitativní indikátory jsou sledovány zvlášť.</w:t>
      </w:r>
      <w:r w:rsidR="00FB3245">
        <w:t xml:space="preserve"> Sledovanou podskupinou byla diagnóza akutní infarkt myokardu (</w:t>
      </w:r>
      <w:proofErr w:type="gramStart"/>
      <w:r w:rsidR="00FB3245">
        <w:t>I20</w:t>
      </w:r>
      <w:proofErr w:type="gramEnd"/>
      <w:r w:rsidR="00FB3245">
        <w:t>–</w:t>
      </w:r>
      <w:proofErr w:type="gramStart"/>
      <w:r w:rsidR="00FB3245">
        <w:t>I21</w:t>
      </w:r>
      <w:proofErr w:type="gramEnd"/>
      <w:r w:rsidR="00FB3245">
        <w:t>).</w:t>
      </w:r>
      <w:r w:rsidR="00E52406">
        <w:t xml:space="preserve"> </w:t>
      </w:r>
      <w:r w:rsidR="00905B18">
        <w:t xml:space="preserve">Výjezdy k AKS resp. AIM byly rozděleny do tří skupin podle zasahující výjezdové skupiny na místě: rychlá zdravotnická pomoc (RZP), </w:t>
      </w:r>
      <w:r w:rsidR="0074725A">
        <w:t xml:space="preserve">zásah </w:t>
      </w:r>
      <w:r w:rsidR="00103DF5">
        <w:t xml:space="preserve">RZP a </w:t>
      </w:r>
      <w:r w:rsidR="0074725A">
        <w:t xml:space="preserve">lékaře </w:t>
      </w:r>
      <w:r w:rsidR="00103DF5">
        <w:t xml:space="preserve">ve </w:t>
      </w:r>
      <w:r w:rsidR="0074725A">
        <w:t>výjezdové skupin</w:t>
      </w:r>
      <w:r w:rsidR="00103DF5">
        <w:t>ě</w:t>
      </w:r>
      <w:r w:rsidR="0074725A">
        <w:t xml:space="preserve"> r</w:t>
      </w:r>
      <w:r w:rsidR="00103DF5">
        <w:t>e</w:t>
      </w:r>
      <w:r w:rsidR="0074725A">
        <w:t xml:space="preserve">ndez-vous (RV) a zásah výjezdové skupiny se zdravotnickým záchranářem pro urgentní medicínu (UM). </w:t>
      </w:r>
    </w:p>
    <w:p w:rsidR="006C32E3" w:rsidRDefault="003D3366" w:rsidP="00221248">
      <w:r>
        <w:t>Sledovanými parametry byly: (1) čas strávený na místě zásahu; (2) čas od kontaktu do příjezdu k cílovému poskytovateli akutní lůžkové péče (CPALP); (3) podan</w:t>
      </w:r>
      <w:r w:rsidR="00E52406">
        <w:t>é</w:t>
      </w:r>
      <w:r>
        <w:t xml:space="preserve"> lék</w:t>
      </w:r>
      <w:r w:rsidR="00E52406">
        <w:t>y</w:t>
      </w:r>
      <w:r>
        <w:t xml:space="preserve"> – </w:t>
      </w:r>
      <w:r w:rsidR="00FB3245">
        <w:t>kyselina acetyls</w:t>
      </w:r>
      <w:r w:rsidR="00905B18">
        <w:t>alicylová</w:t>
      </w:r>
      <w:r w:rsidR="00103DF5">
        <w:t xml:space="preserve"> a</w:t>
      </w:r>
      <w:r w:rsidR="00905B18">
        <w:t xml:space="preserve"> heparin.</w:t>
      </w:r>
    </w:p>
    <w:p w:rsidR="001957C4" w:rsidRDefault="006C32E3" w:rsidP="00221248">
      <w:r>
        <w:lastRenderedPageBreak/>
        <w:t>Dále byly z hodnocení časových parametrů vyloučeny výjezdy, u kterých byly jednoznačné chyby v dokumentaci ve smyslu označení časů statusů dojezdu na místo, transportu nemocného či předání výjezdovou skupinou</w:t>
      </w:r>
      <w:r w:rsidR="00103DF5">
        <w:t xml:space="preserve"> v nemocnici</w:t>
      </w:r>
      <w:r>
        <w:t xml:space="preserve">. </w:t>
      </w:r>
      <w:r w:rsidR="00905B18">
        <w:t xml:space="preserve"> </w:t>
      </w:r>
    </w:p>
    <w:p w:rsidR="00E52406" w:rsidRDefault="00E52406" w:rsidP="00221248">
      <w:r>
        <w:t xml:space="preserve">Statistické zhodnocení bylo provedeno statistickým software </w:t>
      </w:r>
      <w:proofErr w:type="spellStart"/>
      <w:r>
        <w:t>Statistica</w:t>
      </w:r>
      <w:proofErr w:type="spellEnd"/>
      <w:r>
        <w:t xml:space="preserve"> CZ 7.0 (</w:t>
      </w:r>
      <w:proofErr w:type="spellStart"/>
      <w:r>
        <w:t>StatSoft</w:t>
      </w:r>
      <w:proofErr w:type="spellEnd"/>
      <w:r>
        <w:t xml:space="preserve"> ČR, s.r.o., Praha, Česká Republika), </w:t>
      </w:r>
      <w:r w:rsidR="00905B18">
        <w:t xml:space="preserve">časy byly převedeny na minuty s desetinnými čísly. Pro testování normálního rozložení dat byl použit </w:t>
      </w:r>
      <w:proofErr w:type="spellStart"/>
      <w:r w:rsidR="00905B18">
        <w:t>Kolgomorovův</w:t>
      </w:r>
      <w:proofErr w:type="spellEnd"/>
      <w:r w:rsidR="00905B18">
        <w:t xml:space="preserve">-Smirnovův test a následně byla použita </w:t>
      </w:r>
      <w:proofErr w:type="spellStart"/>
      <w:r w:rsidR="00905B18">
        <w:t>jednofaktorová</w:t>
      </w:r>
      <w:proofErr w:type="spellEnd"/>
      <w:r w:rsidR="00905B18">
        <w:t xml:space="preserve"> ANOVA. Data jsou prezentována jako průměr a směrodatná odchylka. Četnost léčby je prezentována jako počty a procenta. </w:t>
      </w:r>
    </w:p>
    <w:p w:rsidR="009C6233" w:rsidRDefault="009C6233" w:rsidP="00221248">
      <w:pPr>
        <w:rPr>
          <w:b/>
          <w:bCs/>
        </w:rPr>
      </w:pPr>
      <w:r w:rsidRPr="00221248">
        <w:rPr>
          <w:b/>
          <w:bCs/>
        </w:rPr>
        <w:t>Výsledky</w:t>
      </w:r>
    </w:p>
    <w:p w:rsidR="00FB3245" w:rsidRDefault="006C32E3" w:rsidP="00221248">
      <w:r>
        <w:t>Výjezdové skupiny ZZS HMP zasahovaly za sledované období celkem u 2</w:t>
      </w:r>
      <w:r w:rsidR="00230EFC">
        <w:t>645</w:t>
      </w:r>
      <w:r>
        <w:t xml:space="preserve"> případů spadajících do skupiny AKS, z čehož bylo 986 pacientů s diagnózou AIM. Výjezdové skupiny RZP zasahovaly samostatně AKS</w:t>
      </w:r>
      <w:r w:rsidR="006D55B9">
        <w:t>,</w:t>
      </w:r>
      <w:r>
        <w:t xml:space="preserve"> resp. u AIM</w:t>
      </w:r>
      <w:r w:rsidR="006D55B9">
        <w:t>,</w:t>
      </w:r>
      <w:r>
        <w:t xml:space="preserve"> v 3</w:t>
      </w:r>
      <w:r w:rsidR="006D55B9">
        <w:t>5</w:t>
      </w:r>
      <w:r>
        <w:t xml:space="preserve"> % (n=</w:t>
      </w:r>
      <w:r w:rsidR="00230EFC">
        <w:t>9</w:t>
      </w:r>
      <w:r w:rsidR="006D55B9">
        <w:t>32</w:t>
      </w:r>
      <w:r>
        <w:t>), resp. 25 % (n=2</w:t>
      </w:r>
      <w:r w:rsidR="006D55B9">
        <w:t>43</w:t>
      </w:r>
      <w:r>
        <w:t xml:space="preserve">), případů, RV bylo využito u </w:t>
      </w:r>
      <w:r w:rsidR="006D55B9">
        <w:t>59</w:t>
      </w:r>
      <w:r>
        <w:t xml:space="preserve"> % (n=1</w:t>
      </w:r>
      <w:r w:rsidR="006D55B9">
        <w:t>563</w:t>
      </w:r>
      <w:r>
        <w:t>), resp. 67 % (n=6</w:t>
      </w:r>
      <w:r w:rsidR="006D55B9">
        <w:t>58</w:t>
      </w:r>
      <w:r>
        <w:t>), případů a výjezdová skupina UM zasahovala samostatně u 6 % (n=1</w:t>
      </w:r>
      <w:r w:rsidR="006D55B9">
        <w:t>5</w:t>
      </w:r>
      <w:r>
        <w:t>1), resp. 8 % (n=83), případů.</w:t>
      </w:r>
    </w:p>
    <w:p w:rsidR="00E52406" w:rsidRPr="00E52406" w:rsidRDefault="00E52406" w:rsidP="00221248">
      <w:pPr>
        <w:rPr>
          <w:b/>
          <w:i/>
        </w:rPr>
      </w:pPr>
      <w:r w:rsidRPr="00E52406">
        <w:rPr>
          <w:b/>
          <w:i/>
        </w:rPr>
        <w:t>Časové parametry</w:t>
      </w:r>
    </w:p>
    <w:p w:rsidR="006C32E3" w:rsidRDefault="006C32E3" w:rsidP="006C32E3">
      <w:r>
        <w:t>Časové parametry byly hodnoceny</w:t>
      </w:r>
      <w:r w:rsidR="00D0046B">
        <w:t xml:space="preserve"> dle dostupné dokumentace</w:t>
      </w:r>
      <w:r>
        <w:t xml:space="preserve"> </w:t>
      </w:r>
      <w:r w:rsidR="00230EFC">
        <w:t xml:space="preserve">po vyřazení chybných dat </w:t>
      </w:r>
      <w:r>
        <w:t>ve skupině 2080 výjezdů k AKS z toho 945 výjezdů k AIM.</w:t>
      </w:r>
      <w:r w:rsidR="00927F35">
        <w:t xml:space="preserve"> U AKS obecně byla průměrná doba ošetřování akutního koronárního syndromu na místě zásahu nejkratší u výjezdových skupin RZP </w:t>
      </w:r>
      <w:r w:rsidR="00D0046B">
        <w:t>(</w:t>
      </w:r>
      <w:r w:rsidR="00927F35">
        <w:t>23</w:t>
      </w:r>
      <w:r w:rsidR="00D0046B">
        <w:t xml:space="preserve">,0 </w:t>
      </w:r>
      <w:r w:rsidR="00D0046B">
        <w:rPr>
          <w:rFonts w:cstheme="minorHAnsi"/>
        </w:rPr>
        <w:t>±</w:t>
      </w:r>
      <w:r w:rsidR="00927F35">
        <w:t xml:space="preserve"> </w:t>
      </w:r>
      <w:r w:rsidR="00D0046B">
        <w:t xml:space="preserve">10,9 minut) </w:t>
      </w:r>
      <w:r w:rsidR="00927F35">
        <w:t>oproti RV</w:t>
      </w:r>
      <w:r w:rsidR="00D0046B">
        <w:t xml:space="preserve"> (25,8 </w:t>
      </w:r>
      <w:r w:rsidR="00D0046B">
        <w:rPr>
          <w:rFonts w:cstheme="minorHAnsi"/>
        </w:rPr>
        <w:t xml:space="preserve">± 13,1 </w:t>
      </w:r>
      <w:proofErr w:type="gramStart"/>
      <w:r w:rsidR="00D0046B">
        <w:rPr>
          <w:rFonts w:cstheme="minorHAnsi"/>
        </w:rPr>
        <w:t>minut)</w:t>
      </w:r>
      <w:r w:rsidR="00D0046B">
        <w:t xml:space="preserve"> </w:t>
      </w:r>
      <w:r w:rsidR="00927F35">
        <w:t xml:space="preserve"> a UM</w:t>
      </w:r>
      <w:proofErr w:type="gramEnd"/>
      <w:r w:rsidR="00D0046B">
        <w:t xml:space="preserve"> (24,5 </w:t>
      </w:r>
      <w:r w:rsidR="00D0046B">
        <w:rPr>
          <w:rFonts w:cstheme="minorHAnsi"/>
        </w:rPr>
        <w:t>± 8,0 minut) (ANOVA, p &lt; 0,05)</w:t>
      </w:r>
      <w:r w:rsidR="00927F35">
        <w:t>. Nejdelší časy od kontaktu po předání v CPALP byly dosahovány u RV</w:t>
      </w:r>
      <w:r w:rsidR="00D0046B">
        <w:t xml:space="preserve"> (35,3 </w:t>
      </w:r>
      <w:r w:rsidR="00D0046B">
        <w:rPr>
          <w:rFonts w:cstheme="minorHAnsi"/>
        </w:rPr>
        <w:t>± 15,4 minut)</w:t>
      </w:r>
      <w:r w:rsidR="00927F35">
        <w:t xml:space="preserve"> oproti RZP </w:t>
      </w:r>
      <w:r w:rsidR="00D0046B">
        <w:t xml:space="preserve">(33,1 </w:t>
      </w:r>
      <w:r w:rsidR="00D0046B">
        <w:rPr>
          <w:rFonts w:cstheme="minorHAnsi"/>
        </w:rPr>
        <w:t xml:space="preserve">± 12,7 minut) </w:t>
      </w:r>
      <w:r w:rsidR="00927F35">
        <w:t xml:space="preserve">a UM </w:t>
      </w:r>
      <w:r w:rsidR="00D0046B">
        <w:t>(</w:t>
      </w:r>
      <w:proofErr w:type="gramStart"/>
      <w:r w:rsidR="00D0046B">
        <w:t xml:space="preserve">32,7 </w:t>
      </w:r>
      <w:r w:rsidR="00D0046B">
        <w:rPr>
          <w:rFonts w:cstheme="minorHAnsi"/>
        </w:rPr>
        <w:t>±</w:t>
      </w:r>
      <w:r w:rsidR="00D0046B">
        <w:t xml:space="preserve">  8,7</w:t>
      </w:r>
      <w:proofErr w:type="gramEnd"/>
      <w:r w:rsidR="00D0046B">
        <w:t xml:space="preserve"> minut) (ANOVA, p&lt;0,05) </w:t>
      </w:r>
      <w:r w:rsidR="00927F35">
        <w:t>(graf 1).</w:t>
      </w:r>
    </w:p>
    <w:p w:rsidR="005E6A71" w:rsidRPr="005E6A71" w:rsidRDefault="005E6A71" w:rsidP="006C32E3">
      <w:pPr>
        <w:rPr>
          <w:b/>
        </w:rPr>
      </w:pPr>
      <w:r w:rsidRPr="005E6A71">
        <w:rPr>
          <w:b/>
        </w:rPr>
        <w:t>Graf 1: Akutní koronární syndrom</w:t>
      </w:r>
    </w:p>
    <w:p w:rsidR="00927F35" w:rsidRDefault="00EB5FD8" w:rsidP="006C32E3">
      <w:r>
        <w:rPr>
          <w:noProof/>
          <w:lang w:eastAsia="cs-CZ"/>
        </w:rPr>
        <w:drawing>
          <wp:inline distT="0" distB="0" distL="0" distR="0" wp14:anchorId="209F1D5D">
            <wp:extent cx="5779293" cy="2150147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5433" cy="21524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B5FD8" w:rsidRPr="005E6A71" w:rsidRDefault="005E6A71" w:rsidP="006C32E3">
      <w:pPr>
        <w:rPr>
          <w:i/>
        </w:rPr>
      </w:pPr>
      <w:r>
        <w:rPr>
          <w:i/>
        </w:rPr>
        <w:lastRenderedPageBreak/>
        <w:t xml:space="preserve">Graf 1: </w:t>
      </w:r>
      <w:r w:rsidRPr="005E6A71">
        <w:rPr>
          <w:i/>
        </w:rPr>
        <w:t xml:space="preserve">Data jsou prezentována v grafu jako průměr </w:t>
      </w:r>
      <w:r w:rsidRPr="005E6A71">
        <w:rPr>
          <w:rFonts w:cstheme="minorHAnsi"/>
          <w:i/>
        </w:rPr>
        <w:t>±</w:t>
      </w:r>
      <w:r w:rsidRPr="005E6A71">
        <w:rPr>
          <w:i/>
        </w:rPr>
        <w:t xml:space="preserve"> 95% interval spolehlivosti (čtvereček, svorky), * značí p&lt;0,05.</w:t>
      </w:r>
    </w:p>
    <w:p w:rsidR="00D83E9C" w:rsidRPr="00D83E9C" w:rsidRDefault="00D83E9C" w:rsidP="006C32E3">
      <w:pPr>
        <w:rPr>
          <w:b/>
        </w:rPr>
      </w:pPr>
      <w:r w:rsidRPr="00D83E9C">
        <w:rPr>
          <w:b/>
        </w:rPr>
        <w:t>Tabulka 1</w:t>
      </w:r>
      <w:r>
        <w:rPr>
          <w:b/>
        </w:rPr>
        <w:t xml:space="preserve">: </w:t>
      </w:r>
      <w:r w:rsidR="00927F35">
        <w:rPr>
          <w:b/>
        </w:rPr>
        <w:t>Doba ošetření a</w:t>
      </w:r>
      <w:r>
        <w:rPr>
          <w:b/>
        </w:rPr>
        <w:t>kutní</w:t>
      </w:r>
      <w:r w:rsidR="00927F35">
        <w:rPr>
          <w:b/>
        </w:rPr>
        <w:t>ho</w:t>
      </w:r>
      <w:r>
        <w:rPr>
          <w:b/>
        </w:rPr>
        <w:t xml:space="preserve"> infarkt</w:t>
      </w:r>
      <w:r w:rsidR="00927F35">
        <w:rPr>
          <w:b/>
        </w:rPr>
        <w:t>u</w:t>
      </w:r>
      <w:r>
        <w:rPr>
          <w:b/>
        </w:rPr>
        <w:t xml:space="preserve"> myokardu </w:t>
      </w:r>
    </w:p>
    <w:tbl>
      <w:tblPr>
        <w:tblW w:w="83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7"/>
        <w:gridCol w:w="2201"/>
        <w:gridCol w:w="1691"/>
        <w:gridCol w:w="1654"/>
        <w:gridCol w:w="1052"/>
      </w:tblGrid>
      <w:tr w:rsidR="00D83E9C" w:rsidTr="00D83E9C">
        <w:trPr>
          <w:trHeight w:val="300"/>
          <w:jc w:val="center"/>
        </w:trPr>
        <w:tc>
          <w:tcPr>
            <w:tcW w:w="1767" w:type="dxa"/>
            <w:shd w:val="clear" w:color="auto" w:fill="auto"/>
            <w:noWrap/>
            <w:vAlign w:val="center"/>
            <w:hideMark/>
          </w:tcPr>
          <w:p w:rsidR="00D83E9C" w:rsidRPr="003E35E8" w:rsidRDefault="00D83E9C" w:rsidP="00EF6BA6">
            <w:pPr>
              <w:jc w:val="center"/>
              <w:rPr>
                <w:b/>
                <w:bCs/>
                <w:lang w:eastAsia="cs-CZ"/>
              </w:rPr>
            </w:pPr>
          </w:p>
        </w:tc>
        <w:tc>
          <w:tcPr>
            <w:tcW w:w="2201" w:type="dxa"/>
            <w:shd w:val="clear" w:color="auto" w:fill="auto"/>
            <w:noWrap/>
            <w:vAlign w:val="center"/>
          </w:tcPr>
          <w:p w:rsidR="00D83E9C" w:rsidRDefault="00D83E9C" w:rsidP="00EF6BA6">
            <w:pPr>
              <w:jc w:val="center"/>
              <w:rPr>
                <w:rFonts w:ascii="Calibri" w:hAnsi="Calibri"/>
                <w:b/>
                <w:bCs/>
                <w:lang w:eastAsia="cs-CZ"/>
              </w:rPr>
            </w:pPr>
            <w:r>
              <w:rPr>
                <w:rFonts w:ascii="Calibri" w:hAnsi="Calibri"/>
                <w:b/>
                <w:bCs/>
                <w:lang w:eastAsia="cs-CZ"/>
              </w:rPr>
              <w:t xml:space="preserve">RZP </w:t>
            </w:r>
          </w:p>
          <w:p w:rsidR="00D83E9C" w:rsidRPr="003E35E8" w:rsidRDefault="00D83E9C" w:rsidP="00EF6BA6">
            <w:pPr>
              <w:jc w:val="center"/>
              <w:rPr>
                <w:rFonts w:ascii="Calibri" w:hAnsi="Calibri"/>
                <w:b/>
                <w:bCs/>
                <w:lang w:eastAsia="cs-CZ"/>
              </w:rPr>
            </w:pPr>
            <w:r>
              <w:rPr>
                <w:rFonts w:ascii="Calibri" w:hAnsi="Calibri"/>
                <w:b/>
                <w:bCs/>
                <w:lang w:eastAsia="cs-CZ"/>
              </w:rPr>
              <w:t>n = 238</w:t>
            </w:r>
          </w:p>
        </w:tc>
        <w:tc>
          <w:tcPr>
            <w:tcW w:w="1691" w:type="dxa"/>
            <w:shd w:val="clear" w:color="auto" w:fill="auto"/>
            <w:noWrap/>
            <w:vAlign w:val="center"/>
          </w:tcPr>
          <w:p w:rsidR="00D83E9C" w:rsidRDefault="00D83E9C" w:rsidP="00EF6BA6">
            <w:pPr>
              <w:jc w:val="center"/>
              <w:rPr>
                <w:rFonts w:ascii="Calibri" w:hAnsi="Calibri"/>
                <w:b/>
                <w:bCs/>
                <w:lang w:eastAsia="cs-CZ"/>
              </w:rPr>
            </w:pPr>
            <w:r>
              <w:rPr>
                <w:rFonts w:ascii="Calibri" w:hAnsi="Calibri"/>
                <w:b/>
                <w:bCs/>
                <w:lang w:eastAsia="cs-CZ"/>
              </w:rPr>
              <w:t>RV</w:t>
            </w:r>
          </w:p>
          <w:p w:rsidR="00D83E9C" w:rsidRPr="003E35E8" w:rsidRDefault="00D83E9C" w:rsidP="00D83E9C">
            <w:pPr>
              <w:jc w:val="center"/>
              <w:rPr>
                <w:rFonts w:ascii="Calibri" w:hAnsi="Calibri"/>
                <w:b/>
                <w:bCs/>
                <w:lang w:eastAsia="cs-CZ"/>
              </w:rPr>
            </w:pPr>
            <w:r>
              <w:rPr>
                <w:rFonts w:ascii="Calibri" w:hAnsi="Calibri"/>
                <w:b/>
                <w:bCs/>
                <w:lang w:eastAsia="cs-CZ"/>
              </w:rPr>
              <w:t xml:space="preserve"> n = 624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:rsidR="00D83E9C" w:rsidRDefault="00D83E9C" w:rsidP="00EF6BA6">
            <w:pPr>
              <w:jc w:val="center"/>
              <w:rPr>
                <w:rFonts w:ascii="Calibri" w:hAnsi="Calibri"/>
                <w:b/>
                <w:bCs/>
                <w:lang w:eastAsia="cs-CZ"/>
              </w:rPr>
            </w:pPr>
            <w:r>
              <w:rPr>
                <w:rFonts w:ascii="Calibri" w:hAnsi="Calibri"/>
                <w:b/>
                <w:bCs/>
                <w:lang w:eastAsia="cs-CZ"/>
              </w:rPr>
              <w:t>UM</w:t>
            </w:r>
          </w:p>
          <w:p w:rsidR="00D83E9C" w:rsidRPr="003E35E8" w:rsidRDefault="00D83E9C" w:rsidP="00EF6BA6">
            <w:pPr>
              <w:jc w:val="center"/>
              <w:rPr>
                <w:rFonts w:ascii="Calibri" w:hAnsi="Calibri"/>
                <w:b/>
                <w:bCs/>
                <w:lang w:eastAsia="cs-CZ"/>
              </w:rPr>
            </w:pPr>
            <w:r>
              <w:rPr>
                <w:rFonts w:ascii="Calibri" w:hAnsi="Calibri"/>
                <w:b/>
                <w:bCs/>
                <w:lang w:eastAsia="cs-CZ"/>
              </w:rPr>
              <w:t>n = 83</w:t>
            </w:r>
          </w:p>
        </w:tc>
        <w:tc>
          <w:tcPr>
            <w:tcW w:w="1052" w:type="dxa"/>
          </w:tcPr>
          <w:p w:rsidR="00D83E9C" w:rsidRDefault="00D83E9C" w:rsidP="00EF6BA6">
            <w:pPr>
              <w:jc w:val="center"/>
              <w:rPr>
                <w:rFonts w:ascii="Calibri" w:hAnsi="Calibri"/>
                <w:lang w:eastAsia="cs-CZ"/>
              </w:rPr>
            </w:pPr>
            <w:r>
              <w:rPr>
                <w:rFonts w:ascii="Calibri" w:hAnsi="Calibri"/>
                <w:lang w:eastAsia="cs-CZ"/>
              </w:rPr>
              <w:t>p</w:t>
            </w:r>
          </w:p>
        </w:tc>
      </w:tr>
      <w:tr w:rsidR="00D83E9C" w:rsidTr="00D83E9C">
        <w:trPr>
          <w:trHeight w:val="300"/>
          <w:jc w:val="center"/>
        </w:trPr>
        <w:tc>
          <w:tcPr>
            <w:tcW w:w="1767" w:type="dxa"/>
            <w:shd w:val="clear" w:color="auto" w:fill="auto"/>
            <w:noWrap/>
            <w:vAlign w:val="bottom"/>
            <w:hideMark/>
          </w:tcPr>
          <w:p w:rsidR="00D83E9C" w:rsidRPr="003E35E8" w:rsidRDefault="00D83E9C" w:rsidP="00EF6BA6">
            <w:pPr>
              <w:rPr>
                <w:rFonts w:ascii="Calibri" w:hAnsi="Calibri"/>
                <w:b/>
                <w:bCs/>
                <w:lang w:eastAsia="cs-CZ"/>
              </w:rPr>
            </w:pPr>
            <w:r>
              <w:rPr>
                <w:rFonts w:ascii="Calibri" w:hAnsi="Calibri"/>
                <w:b/>
                <w:bCs/>
                <w:lang w:eastAsia="cs-CZ"/>
              </w:rPr>
              <w:t>Čas na místě</w:t>
            </w:r>
          </w:p>
        </w:tc>
        <w:tc>
          <w:tcPr>
            <w:tcW w:w="2201" w:type="dxa"/>
            <w:shd w:val="clear" w:color="auto" w:fill="auto"/>
            <w:noWrap/>
            <w:vAlign w:val="center"/>
          </w:tcPr>
          <w:p w:rsidR="00D83E9C" w:rsidRPr="00FB3245" w:rsidRDefault="00D83E9C" w:rsidP="00EF6BA6">
            <w:pPr>
              <w:jc w:val="center"/>
              <w:rPr>
                <w:rFonts w:ascii="Calibri" w:hAnsi="Calibri"/>
                <w:lang w:eastAsia="cs-CZ"/>
              </w:rPr>
            </w:pPr>
            <w:r>
              <w:rPr>
                <w:rFonts w:ascii="Calibri" w:hAnsi="Calibri"/>
                <w:lang w:eastAsia="cs-CZ"/>
              </w:rPr>
              <w:t>22,8 (10,6)</w:t>
            </w:r>
          </w:p>
        </w:tc>
        <w:tc>
          <w:tcPr>
            <w:tcW w:w="1691" w:type="dxa"/>
            <w:shd w:val="clear" w:color="auto" w:fill="auto"/>
            <w:noWrap/>
            <w:vAlign w:val="center"/>
          </w:tcPr>
          <w:p w:rsidR="00D83E9C" w:rsidRPr="00FB3245" w:rsidRDefault="00D83E9C" w:rsidP="00EF6BA6">
            <w:pPr>
              <w:jc w:val="center"/>
              <w:rPr>
                <w:rFonts w:ascii="Calibri" w:hAnsi="Calibri"/>
                <w:lang w:eastAsia="cs-CZ"/>
              </w:rPr>
            </w:pPr>
            <w:r>
              <w:rPr>
                <w:rFonts w:ascii="Calibri" w:hAnsi="Calibri"/>
                <w:lang w:eastAsia="cs-CZ"/>
              </w:rPr>
              <w:t>24,2 (12,1)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:rsidR="00D83E9C" w:rsidRPr="00FB3245" w:rsidRDefault="00D83E9C" w:rsidP="00EF6BA6">
            <w:pPr>
              <w:jc w:val="center"/>
              <w:rPr>
                <w:rFonts w:ascii="Calibri" w:hAnsi="Calibri"/>
                <w:lang w:eastAsia="cs-CZ"/>
              </w:rPr>
            </w:pPr>
            <w:r>
              <w:rPr>
                <w:rFonts w:ascii="Calibri" w:hAnsi="Calibri"/>
                <w:lang w:eastAsia="cs-CZ"/>
              </w:rPr>
              <w:t>24,4 (4,5)</w:t>
            </w:r>
          </w:p>
        </w:tc>
        <w:tc>
          <w:tcPr>
            <w:tcW w:w="1052" w:type="dxa"/>
            <w:vAlign w:val="center"/>
          </w:tcPr>
          <w:p w:rsidR="00D83E9C" w:rsidRDefault="00D83E9C" w:rsidP="00EF6BA6">
            <w:pPr>
              <w:jc w:val="center"/>
            </w:pPr>
            <w:r>
              <w:t>NS</w:t>
            </w:r>
          </w:p>
        </w:tc>
      </w:tr>
      <w:tr w:rsidR="00D83E9C" w:rsidTr="00D83E9C">
        <w:trPr>
          <w:trHeight w:val="300"/>
          <w:jc w:val="center"/>
        </w:trPr>
        <w:tc>
          <w:tcPr>
            <w:tcW w:w="1767" w:type="dxa"/>
            <w:shd w:val="clear" w:color="auto" w:fill="auto"/>
            <w:noWrap/>
            <w:vAlign w:val="bottom"/>
          </w:tcPr>
          <w:p w:rsidR="00D83E9C" w:rsidRDefault="00D83E9C" w:rsidP="00D83E9C">
            <w:pPr>
              <w:rPr>
                <w:rFonts w:ascii="Calibri" w:hAnsi="Calibri"/>
                <w:b/>
                <w:bCs/>
                <w:lang w:eastAsia="cs-CZ"/>
              </w:rPr>
            </w:pPr>
            <w:r>
              <w:rPr>
                <w:rFonts w:ascii="Calibri" w:hAnsi="Calibri"/>
                <w:b/>
                <w:bCs/>
                <w:lang w:eastAsia="cs-CZ"/>
              </w:rPr>
              <w:t xml:space="preserve">Čas od kontaktu </w:t>
            </w:r>
            <w:r w:rsidR="00456A84">
              <w:rPr>
                <w:rFonts w:ascii="Calibri" w:hAnsi="Calibri"/>
                <w:b/>
                <w:bCs/>
                <w:lang w:eastAsia="cs-CZ"/>
              </w:rPr>
              <w:t>k CPALP</w:t>
            </w:r>
          </w:p>
        </w:tc>
        <w:tc>
          <w:tcPr>
            <w:tcW w:w="2201" w:type="dxa"/>
            <w:shd w:val="clear" w:color="auto" w:fill="auto"/>
            <w:noWrap/>
            <w:vAlign w:val="center"/>
          </w:tcPr>
          <w:p w:rsidR="00D83E9C" w:rsidRPr="00FB3245" w:rsidRDefault="00D83E9C" w:rsidP="00EF6BA6">
            <w:pPr>
              <w:jc w:val="center"/>
              <w:rPr>
                <w:rFonts w:ascii="Calibri" w:hAnsi="Calibri"/>
                <w:lang w:eastAsia="cs-CZ"/>
              </w:rPr>
            </w:pPr>
            <w:r>
              <w:rPr>
                <w:rFonts w:ascii="Calibri" w:hAnsi="Calibri"/>
                <w:lang w:eastAsia="cs-CZ"/>
              </w:rPr>
              <w:t>31,4 (12,1)</w:t>
            </w:r>
          </w:p>
        </w:tc>
        <w:tc>
          <w:tcPr>
            <w:tcW w:w="1691" w:type="dxa"/>
            <w:shd w:val="clear" w:color="auto" w:fill="auto"/>
            <w:noWrap/>
            <w:vAlign w:val="center"/>
          </w:tcPr>
          <w:p w:rsidR="00D83E9C" w:rsidRPr="00FB3245" w:rsidRDefault="00D83E9C" w:rsidP="00EF6BA6">
            <w:pPr>
              <w:jc w:val="center"/>
              <w:rPr>
                <w:rFonts w:ascii="Calibri" w:hAnsi="Calibri"/>
                <w:lang w:eastAsia="cs-CZ"/>
              </w:rPr>
            </w:pPr>
            <w:r>
              <w:rPr>
                <w:rFonts w:ascii="Calibri" w:hAnsi="Calibri"/>
                <w:lang w:eastAsia="cs-CZ"/>
              </w:rPr>
              <w:t>33,6 (14,6)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:rsidR="00D83E9C" w:rsidRPr="00FB3245" w:rsidRDefault="00D83E9C" w:rsidP="00EF6BA6">
            <w:pPr>
              <w:jc w:val="center"/>
              <w:rPr>
                <w:rFonts w:ascii="Calibri" w:hAnsi="Calibri"/>
                <w:lang w:eastAsia="cs-CZ"/>
              </w:rPr>
            </w:pPr>
            <w:r>
              <w:rPr>
                <w:rFonts w:ascii="Calibri" w:hAnsi="Calibri"/>
                <w:lang w:eastAsia="cs-CZ"/>
              </w:rPr>
              <w:t>32,7 (9,1)</w:t>
            </w:r>
          </w:p>
        </w:tc>
        <w:tc>
          <w:tcPr>
            <w:tcW w:w="1052" w:type="dxa"/>
            <w:vAlign w:val="center"/>
          </w:tcPr>
          <w:p w:rsidR="00D83E9C" w:rsidRDefault="00D83E9C" w:rsidP="00EF6BA6">
            <w:pPr>
              <w:jc w:val="center"/>
            </w:pPr>
            <w:r>
              <w:t>NS</w:t>
            </w:r>
          </w:p>
        </w:tc>
      </w:tr>
    </w:tbl>
    <w:p w:rsidR="0074725A" w:rsidRPr="006D55B9" w:rsidRDefault="006D55B9" w:rsidP="00456A84">
      <w:pPr>
        <w:jc w:val="center"/>
        <w:rPr>
          <w:i/>
          <w:iCs/>
        </w:rPr>
      </w:pPr>
      <w:r w:rsidRPr="006D55B9">
        <w:rPr>
          <w:i/>
          <w:iCs/>
        </w:rPr>
        <w:t xml:space="preserve">Tabulka 1: </w:t>
      </w:r>
      <w:r w:rsidR="00D83E9C" w:rsidRPr="006D55B9">
        <w:rPr>
          <w:i/>
          <w:iCs/>
        </w:rPr>
        <w:t>Data jsou prezentována jako průměr a směrodatná odchylka; p</w:t>
      </w:r>
      <w:r w:rsidRPr="006D55B9">
        <w:rPr>
          <w:i/>
          <w:iCs/>
        </w:rPr>
        <w:t xml:space="preserve"> –</w:t>
      </w:r>
      <w:r w:rsidR="00D83E9C" w:rsidRPr="006D55B9">
        <w:rPr>
          <w:i/>
          <w:iCs/>
        </w:rPr>
        <w:t xml:space="preserve"> hodnota p; NS</w:t>
      </w:r>
      <w:r w:rsidRPr="006D55B9">
        <w:rPr>
          <w:i/>
          <w:iCs/>
        </w:rPr>
        <w:t xml:space="preserve"> –</w:t>
      </w:r>
      <w:r w:rsidR="00D83E9C" w:rsidRPr="006D55B9">
        <w:rPr>
          <w:i/>
          <w:iCs/>
        </w:rPr>
        <w:t xml:space="preserve"> nevýznamné</w:t>
      </w:r>
      <w:r w:rsidRPr="006D55B9">
        <w:rPr>
          <w:i/>
          <w:iCs/>
        </w:rPr>
        <w:t>.</w:t>
      </w:r>
    </w:p>
    <w:p w:rsidR="00FB5F43" w:rsidRPr="00E52406" w:rsidRDefault="00FB5F43" w:rsidP="00221248">
      <w:pPr>
        <w:rPr>
          <w:i/>
        </w:rPr>
      </w:pPr>
      <w:r w:rsidRPr="00E52406">
        <w:rPr>
          <w:b/>
          <w:bCs/>
          <w:i/>
        </w:rPr>
        <w:t>Léčba pacientů s AIM</w:t>
      </w:r>
    </w:p>
    <w:p w:rsidR="00FB3245" w:rsidRDefault="00FB3245" w:rsidP="00221248">
      <w:r>
        <w:t>Léčbu u pacientů s akutním infarktem myokardu</w:t>
      </w:r>
      <w:r w:rsidR="00D0046B">
        <w:t xml:space="preserve"> u 986 pacientů </w:t>
      </w:r>
      <w:r>
        <w:t xml:space="preserve">shrnuje tabulka </w:t>
      </w:r>
      <w:r w:rsidR="00D83E9C">
        <w:t>2</w:t>
      </w:r>
      <w:r w:rsidR="003E35E8">
        <w:t>.</w:t>
      </w:r>
    </w:p>
    <w:p w:rsidR="00456A84" w:rsidRPr="00456A84" w:rsidRDefault="00456A84" w:rsidP="00221248">
      <w:pPr>
        <w:rPr>
          <w:b/>
        </w:rPr>
      </w:pPr>
      <w:r w:rsidRPr="00456A84">
        <w:rPr>
          <w:b/>
        </w:rPr>
        <w:t>Tabulka 2: Léčba pacientů s AIM dle výjezdových skupin</w:t>
      </w:r>
    </w:p>
    <w:tbl>
      <w:tblPr>
        <w:tblW w:w="60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2201"/>
        <w:gridCol w:w="1691"/>
        <w:gridCol w:w="1052"/>
      </w:tblGrid>
      <w:tr w:rsidR="006D55B9" w:rsidRPr="00FB3245" w:rsidTr="006D55B9">
        <w:trPr>
          <w:trHeight w:val="300"/>
          <w:jc w:val="center"/>
        </w:trPr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6D55B9" w:rsidRPr="003E35E8" w:rsidRDefault="006D55B9" w:rsidP="003E35E8">
            <w:pPr>
              <w:jc w:val="center"/>
              <w:rPr>
                <w:b/>
                <w:bCs/>
                <w:lang w:eastAsia="cs-CZ"/>
              </w:rPr>
            </w:pPr>
            <w:r w:rsidRPr="003E35E8">
              <w:rPr>
                <w:b/>
                <w:bCs/>
                <w:lang w:eastAsia="cs-CZ"/>
              </w:rPr>
              <w:t>% (n)</w:t>
            </w:r>
          </w:p>
        </w:tc>
        <w:tc>
          <w:tcPr>
            <w:tcW w:w="2201" w:type="dxa"/>
            <w:shd w:val="clear" w:color="auto" w:fill="auto"/>
            <w:noWrap/>
            <w:vAlign w:val="center"/>
            <w:hideMark/>
          </w:tcPr>
          <w:p w:rsidR="006D55B9" w:rsidRPr="003E35E8" w:rsidRDefault="006D55B9" w:rsidP="003E35E8">
            <w:pPr>
              <w:jc w:val="center"/>
              <w:rPr>
                <w:rFonts w:ascii="Calibri" w:hAnsi="Calibri"/>
                <w:b/>
                <w:bCs/>
                <w:lang w:eastAsia="cs-CZ"/>
              </w:rPr>
            </w:pPr>
            <w:proofErr w:type="spellStart"/>
            <w:r w:rsidRPr="003E35E8">
              <w:rPr>
                <w:rFonts w:ascii="Calibri" w:hAnsi="Calibri"/>
                <w:b/>
                <w:bCs/>
                <w:lang w:eastAsia="cs-CZ"/>
              </w:rPr>
              <w:t>kys</w:t>
            </w:r>
            <w:proofErr w:type="spellEnd"/>
            <w:r w:rsidRPr="003E35E8">
              <w:rPr>
                <w:rFonts w:ascii="Calibri" w:hAnsi="Calibri"/>
                <w:b/>
                <w:bCs/>
                <w:lang w:eastAsia="cs-CZ"/>
              </w:rPr>
              <w:t xml:space="preserve">. </w:t>
            </w:r>
            <w:proofErr w:type="gramStart"/>
            <w:r w:rsidRPr="003E35E8">
              <w:rPr>
                <w:rFonts w:ascii="Calibri" w:hAnsi="Calibri"/>
                <w:b/>
                <w:bCs/>
                <w:lang w:eastAsia="cs-CZ"/>
              </w:rPr>
              <w:t>acetylsalicylová</w:t>
            </w:r>
            <w:proofErr w:type="gramEnd"/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6D55B9" w:rsidRPr="003E35E8" w:rsidRDefault="006D55B9" w:rsidP="003E35E8">
            <w:pPr>
              <w:jc w:val="center"/>
              <w:rPr>
                <w:rFonts w:ascii="Calibri" w:hAnsi="Calibri"/>
                <w:b/>
                <w:bCs/>
                <w:lang w:eastAsia="cs-CZ"/>
              </w:rPr>
            </w:pPr>
            <w:r>
              <w:rPr>
                <w:rFonts w:ascii="Calibri" w:hAnsi="Calibri"/>
                <w:b/>
                <w:bCs/>
                <w:lang w:eastAsia="cs-CZ"/>
              </w:rPr>
              <w:t>h</w:t>
            </w:r>
            <w:r w:rsidRPr="003E35E8">
              <w:rPr>
                <w:rFonts w:ascii="Calibri" w:hAnsi="Calibri"/>
                <w:b/>
                <w:bCs/>
                <w:lang w:eastAsia="cs-CZ"/>
              </w:rPr>
              <w:t>eparin</w:t>
            </w:r>
          </w:p>
        </w:tc>
        <w:tc>
          <w:tcPr>
            <w:tcW w:w="1052" w:type="dxa"/>
          </w:tcPr>
          <w:p w:rsidR="006D55B9" w:rsidRDefault="006D55B9" w:rsidP="003E35E8">
            <w:pPr>
              <w:jc w:val="center"/>
              <w:rPr>
                <w:rFonts w:ascii="Calibri" w:hAnsi="Calibri"/>
                <w:lang w:eastAsia="cs-CZ"/>
              </w:rPr>
            </w:pPr>
            <w:r>
              <w:rPr>
                <w:rFonts w:ascii="Calibri" w:hAnsi="Calibri"/>
                <w:lang w:eastAsia="cs-CZ"/>
              </w:rPr>
              <w:t>celkem</w:t>
            </w:r>
          </w:p>
        </w:tc>
      </w:tr>
      <w:tr w:rsidR="006D55B9" w:rsidRPr="00FB3245" w:rsidTr="006D55B9">
        <w:trPr>
          <w:trHeight w:val="300"/>
          <w:jc w:val="center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6D55B9" w:rsidRPr="003E35E8" w:rsidRDefault="006D55B9" w:rsidP="003E35E8">
            <w:pPr>
              <w:rPr>
                <w:rFonts w:ascii="Calibri" w:hAnsi="Calibri"/>
                <w:b/>
                <w:bCs/>
                <w:lang w:eastAsia="cs-CZ"/>
              </w:rPr>
            </w:pPr>
            <w:r w:rsidRPr="003E35E8">
              <w:rPr>
                <w:rFonts w:ascii="Calibri" w:hAnsi="Calibri"/>
                <w:b/>
                <w:bCs/>
                <w:lang w:eastAsia="cs-CZ"/>
              </w:rPr>
              <w:t>RZP</w:t>
            </w:r>
          </w:p>
        </w:tc>
        <w:tc>
          <w:tcPr>
            <w:tcW w:w="2201" w:type="dxa"/>
            <w:shd w:val="clear" w:color="auto" w:fill="auto"/>
            <w:noWrap/>
            <w:vAlign w:val="center"/>
            <w:hideMark/>
          </w:tcPr>
          <w:p w:rsidR="006D55B9" w:rsidRPr="00FB3245" w:rsidRDefault="006D55B9" w:rsidP="003E35E8">
            <w:pPr>
              <w:jc w:val="center"/>
              <w:rPr>
                <w:rFonts w:ascii="Calibri" w:hAnsi="Calibri"/>
                <w:lang w:eastAsia="cs-CZ"/>
              </w:rPr>
            </w:pPr>
            <w:r>
              <w:rPr>
                <w:rFonts w:ascii="Calibri" w:hAnsi="Calibri"/>
                <w:lang w:eastAsia="cs-CZ"/>
              </w:rPr>
              <w:t>7 (</w:t>
            </w:r>
            <w:r w:rsidRPr="00FB3245">
              <w:rPr>
                <w:rFonts w:ascii="Calibri" w:hAnsi="Calibri"/>
                <w:lang w:eastAsia="cs-CZ"/>
              </w:rPr>
              <w:t>16</w:t>
            </w:r>
            <w:r>
              <w:rPr>
                <w:rFonts w:ascii="Calibri" w:hAnsi="Calibri"/>
                <w:lang w:eastAsia="cs-CZ"/>
              </w:rPr>
              <w:t>)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6D55B9" w:rsidRPr="00FB3245" w:rsidRDefault="006D55B9" w:rsidP="003E35E8">
            <w:pPr>
              <w:jc w:val="center"/>
              <w:rPr>
                <w:rFonts w:ascii="Calibri" w:hAnsi="Calibri"/>
                <w:lang w:eastAsia="cs-CZ"/>
              </w:rPr>
            </w:pPr>
            <w:r>
              <w:rPr>
                <w:rFonts w:ascii="Calibri" w:hAnsi="Calibri"/>
                <w:lang w:eastAsia="cs-CZ"/>
              </w:rPr>
              <w:t>3 (</w:t>
            </w:r>
            <w:r w:rsidRPr="00FB3245">
              <w:rPr>
                <w:rFonts w:ascii="Calibri" w:hAnsi="Calibri"/>
                <w:lang w:eastAsia="cs-CZ"/>
              </w:rPr>
              <w:t>7</w:t>
            </w:r>
            <w:r>
              <w:rPr>
                <w:rFonts w:ascii="Calibri" w:hAnsi="Calibri"/>
                <w:lang w:eastAsia="cs-CZ"/>
              </w:rPr>
              <w:t>)</w:t>
            </w:r>
          </w:p>
        </w:tc>
        <w:tc>
          <w:tcPr>
            <w:tcW w:w="1052" w:type="dxa"/>
            <w:vAlign w:val="center"/>
          </w:tcPr>
          <w:p w:rsidR="006D55B9" w:rsidRDefault="006D55B9" w:rsidP="003E35E8">
            <w:pPr>
              <w:jc w:val="center"/>
              <w:rPr>
                <w:rFonts w:eastAsia="Times New Roman"/>
                <w:kern w:val="0"/>
                <w:lang w:eastAsia="cs-CZ"/>
              </w:rPr>
            </w:pPr>
            <w:r>
              <w:t>243 (100)</w:t>
            </w:r>
          </w:p>
        </w:tc>
      </w:tr>
      <w:tr w:rsidR="006D55B9" w:rsidRPr="00FB3245" w:rsidTr="006D55B9">
        <w:trPr>
          <w:trHeight w:val="300"/>
          <w:jc w:val="center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6D55B9" w:rsidRPr="003E35E8" w:rsidRDefault="006D55B9" w:rsidP="003E35E8">
            <w:pPr>
              <w:rPr>
                <w:rFonts w:ascii="Calibri" w:hAnsi="Calibri"/>
                <w:b/>
                <w:bCs/>
                <w:lang w:eastAsia="cs-CZ"/>
              </w:rPr>
            </w:pPr>
            <w:r w:rsidRPr="003E35E8">
              <w:rPr>
                <w:rFonts w:ascii="Calibri" w:hAnsi="Calibri"/>
                <w:b/>
                <w:bCs/>
                <w:lang w:eastAsia="cs-CZ"/>
              </w:rPr>
              <w:t>RV</w:t>
            </w:r>
          </w:p>
        </w:tc>
        <w:tc>
          <w:tcPr>
            <w:tcW w:w="2201" w:type="dxa"/>
            <w:shd w:val="clear" w:color="auto" w:fill="auto"/>
            <w:noWrap/>
            <w:vAlign w:val="center"/>
            <w:hideMark/>
          </w:tcPr>
          <w:p w:rsidR="006D55B9" w:rsidRPr="00FB3245" w:rsidRDefault="006D55B9" w:rsidP="003E35E8">
            <w:pPr>
              <w:jc w:val="center"/>
              <w:rPr>
                <w:rFonts w:ascii="Calibri" w:hAnsi="Calibri"/>
                <w:lang w:eastAsia="cs-CZ"/>
              </w:rPr>
            </w:pPr>
            <w:r>
              <w:rPr>
                <w:rFonts w:ascii="Calibri" w:hAnsi="Calibri"/>
                <w:lang w:eastAsia="cs-CZ"/>
              </w:rPr>
              <w:t>84 (</w:t>
            </w:r>
            <w:r w:rsidRPr="00FB3245">
              <w:rPr>
                <w:rFonts w:ascii="Calibri" w:hAnsi="Calibri"/>
                <w:lang w:eastAsia="cs-CZ"/>
              </w:rPr>
              <w:t>554</w:t>
            </w:r>
            <w:r>
              <w:rPr>
                <w:rFonts w:ascii="Calibri" w:hAnsi="Calibri"/>
                <w:lang w:eastAsia="cs-CZ"/>
              </w:rPr>
              <w:t>)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6D55B9" w:rsidRPr="00FB3245" w:rsidRDefault="006D55B9" w:rsidP="003E35E8">
            <w:pPr>
              <w:jc w:val="center"/>
              <w:rPr>
                <w:rFonts w:ascii="Calibri" w:hAnsi="Calibri"/>
                <w:lang w:eastAsia="cs-CZ"/>
              </w:rPr>
            </w:pPr>
            <w:r>
              <w:rPr>
                <w:rFonts w:ascii="Calibri" w:hAnsi="Calibri"/>
                <w:lang w:eastAsia="cs-CZ"/>
              </w:rPr>
              <w:t>86 (</w:t>
            </w:r>
            <w:r w:rsidRPr="00FB3245">
              <w:rPr>
                <w:rFonts w:ascii="Calibri" w:hAnsi="Calibri"/>
                <w:lang w:eastAsia="cs-CZ"/>
              </w:rPr>
              <w:t>566</w:t>
            </w:r>
            <w:r>
              <w:rPr>
                <w:rFonts w:ascii="Calibri" w:hAnsi="Calibri"/>
                <w:lang w:eastAsia="cs-CZ"/>
              </w:rPr>
              <w:t>)</w:t>
            </w:r>
          </w:p>
        </w:tc>
        <w:tc>
          <w:tcPr>
            <w:tcW w:w="1052" w:type="dxa"/>
            <w:vAlign w:val="center"/>
          </w:tcPr>
          <w:p w:rsidR="006D55B9" w:rsidRDefault="006D55B9" w:rsidP="003E35E8">
            <w:pPr>
              <w:jc w:val="center"/>
            </w:pPr>
            <w:r>
              <w:t>660 (100)</w:t>
            </w:r>
          </w:p>
        </w:tc>
      </w:tr>
      <w:tr w:rsidR="006D55B9" w:rsidRPr="00FB3245" w:rsidTr="006D55B9">
        <w:trPr>
          <w:trHeight w:val="300"/>
          <w:jc w:val="center"/>
        </w:trPr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6D55B9" w:rsidRPr="003E35E8" w:rsidRDefault="006D55B9" w:rsidP="003E35E8">
            <w:pPr>
              <w:rPr>
                <w:rFonts w:ascii="Calibri" w:hAnsi="Calibri"/>
                <w:b/>
                <w:bCs/>
                <w:lang w:eastAsia="cs-CZ"/>
              </w:rPr>
            </w:pPr>
            <w:r w:rsidRPr="003E35E8">
              <w:rPr>
                <w:rFonts w:ascii="Calibri" w:hAnsi="Calibri"/>
                <w:b/>
                <w:bCs/>
                <w:lang w:eastAsia="cs-CZ"/>
              </w:rPr>
              <w:t>ZZUM</w:t>
            </w:r>
          </w:p>
        </w:tc>
        <w:tc>
          <w:tcPr>
            <w:tcW w:w="2201" w:type="dxa"/>
            <w:shd w:val="clear" w:color="auto" w:fill="auto"/>
            <w:noWrap/>
            <w:vAlign w:val="center"/>
            <w:hideMark/>
          </w:tcPr>
          <w:p w:rsidR="006D55B9" w:rsidRPr="00FB3245" w:rsidRDefault="006D55B9" w:rsidP="003E35E8">
            <w:pPr>
              <w:jc w:val="center"/>
              <w:rPr>
                <w:rFonts w:ascii="Calibri" w:hAnsi="Calibri"/>
                <w:lang w:eastAsia="cs-CZ"/>
              </w:rPr>
            </w:pPr>
            <w:r>
              <w:rPr>
                <w:rFonts w:ascii="Calibri" w:hAnsi="Calibri"/>
                <w:lang w:eastAsia="cs-CZ"/>
              </w:rPr>
              <w:t>61 (</w:t>
            </w:r>
            <w:r w:rsidRPr="00FB3245">
              <w:rPr>
                <w:rFonts w:ascii="Calibri" w:hAnsi="Calibri"/>
                <w:lang w:eastAsia="cs-CZ"/>
              </w:rPr>
              <w:t>51</w:t>
            </w:r>
            <w:r>
              <w:rPr>
                <w:rFonts w:ascii="Calibri" w:hAnsi="Calibri"/>
                <w:lang w:eastAsia="cs-CZ"/>
              </w:rPr>
              <w:t>)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6D55B9" w:rsidRPr="00FB3245" w:rsidRDefault="006D55B9" w:rsidP="003E35E8">
            <w:pPr>
              <w:jc w:val="center"/>
              <w:rPr>
                <w:rFonts w:ascii="Calibri" w:hAnsi="Calibri"/>
                <w:lang w:eastAsia="cs-CZ"/>
              </w:rPr>
            </w:pPr>
            <w:r>
              <w:rPr>
                <w:rFonts w:ascii="Calibri" w:hAnsi="Calibri"/>
                <w:lang w:eastAsia="cs-CZ"/>
              </w:rPr>
              <w:t>48 (</w:t>
            </w:r>
            <w:r w:rsidRPr="00FB3245">
              <w:rPr>
                <w:rFonts w:ascii="Calibri" w:hAnsi="Calibri"/>
                <w:lang w:eastAsia="cs-CZ"/>
              </w:rPr>
              <w:t>40</w:t>
            </w:r>
            <w:r>
              <w:rPr>
                <w:rFonts w:ascii="Calibri" w:hAnsi="Calibri"/>
                <w:lang w:eastAsia="cs-CZ"/>
              </w:rPr>
              <w:t>)</w:t>
            </w:r>
          </w:p>
        </w:tc>
        <w:tc>
          <w:tcPr>
            <w:tcW w:w="1052" w:type="dxa"/>
            <w:vAlign w:val="center"/>
          </w:tcPr>
          <w:p w:rsidR="006D55B9" w:rsidRDefault="006D55B9" w:rsidP="003E35E8">
            <w:pPr>
              <w:jc w:val="center"/>
            </w:pPr>
            <w:r>
              <w:t>83 (100)</w:t>
            </w:r>
          </w:p>
        </w:tc>
      </w:tr>
    </w:tbl>
    <w:p w:rsidR="00FB3245" w:rsidRPr="006D55B9" w:rsidRDefault="003E35E8" w:rsidP="00456A84">
      <w:pPr>
        <w:jc w:val="center"/>
        <w:rPr>
          <w:bCs/>
          <w:i/>
          <w:iCs/>
        </w:rPr>
      </w:pPr>
      <w:r w:rsidRPr="006D55B9">
        <w:rPr>
          <w:bCs/>
          <w:i/>
          <w:iCs/>
        </w:rPr>
        <w:t>Tab</w:t>
      </w:r>
      <w:r w:rsidR="00E52406" w:rsidRPr="006D55B9">
        <w:rPr>
          <w:bCs/>
          <w:i/>
          <w:iCs/>
        </w:rPr>
        <w:t>ulka</w:t>
      </w:r>
      <w:r w:rsidRPr="006D55B9">
        <w:rPr>
          <w:bCs/>
          <w:i/>
          <w:iCs/>
        </w:rPr>
        <w:t xml:space="preserve"> </w:t>
      </w:r>
      <w:r w:rsidR="00D83E9C" w:rsidRPr="006D55B9">
        <w:rPr>
          <w:bCs/>
          <w:i/>
          <w:iCs/>
        </w:rPr>
        <w:t>2</w:t>
      </w:r>
      <w:r w:rsidR="006D55B9">
        <w:rPr>
          <w:bCs/>
          <w:i/>
          <w:iCs/>
        </w:rPr>
        <w:t>:</w:t>
      </w:r>
      <w:r w:rsidRPr="006D55B9">
        <w:rPr>
          <w:bCs/>
          <w:i/>
          <w:iCs/>
        </w:rPr>
        <w:t xml:space="preserve"> Léčba pacientů s AIM dle výjezdových skupin. (Procenta se vztahují k celkovému počtu pacientů s AIM léčených danou výjezdovou skupinou</w:t>
      </w:r>
      <w:r w:rsidR="00853E13" w:rsidRPr="006D55B9">
        <w:rPr>
          <w:bCs/>
          <w:i/>
          <w:iCs/>
        </w:rPr>
        <w:t>. Analgetika = opiátová analgetika.</w:t>
      </w:r>
      <w:r w:rsidRPr="006D55B9">
        <w:rPr>
          <w:bCs/>
          <w:i/>
          <w:iCs/>
        </w:rPr>
        <w:t>)</w:t>
      </w:r>
    </w:p>
    <w:p w:rsidR="009C6233" w:rsidRDefault="009C6233" w:rsidP="00221248">
      <w:pPr>
        <w:rPr>
          <w:b/>
          <w:bCs/>
        </w:rPr>
      </w:pPr>
      <w:r w:rsidRPr="00221248">
        <w:rPr>
          <w:b/>
          <w:bCs/>
        </w:rPr>
        <w:t>Závěr</w:t>
      </w:r>
    </w:p>
    <w:p w:rsidR="00221248" w:rsidRPr="00456A84" w:rsidRDefault="005E6A71" w:rsidP="00221248">
      <w:pPr>
        <w:rPr>
          <w:bCs/>
        </w:rPr>
      </w:pPr>
      <w:r w:rsidRPr="005E6A71">
        <w:rPr>
          <w:bCs/>
        </w:rPr>
        <w:t>Výjezdové skupiny RZP jsou efektivním nástrojem</w:t>
      </w:r>
      <w:r>
        <w:rPr>
          <w:bCs/>
        </w:rPr>
        <w:t xml:space="preserve"> k ošetření pacientů s AKS a jejich využívání je spojeno s krátkou dobou ošetřování na místě</w:t>
      </w:r>
      <w:r w:rsidR="00BC66F8">
        <w:rPr>
          <w:bCs/>
        </w:rPr>
        <w:t>,</w:t>
      </w:r>
      <w:r>
        <w:rPr>
          <w:bCs/>
        </w:rPr>
        <w:t xml:space="preserve"> naopak nejdelší doba předání pacienta je v případě nutnosti vyslání výjezdové skupiny RV. V případě AIM</w:t>
      </w:r>
      <w:r w:rsidR="00BC66F8">
        <w:rPr>
          <w:bCs/>
        </w:rPr>
        <w:t xml:space="preserve"> nejsou mezi využitím různých výjezdových skupin rozdíl v čase ošetřování pacienta na místě ani </w:t>
      </w:r>
      <w:r w:rsidR="00456A84">
        <w:rPr>
          <w:bCs/>
        </w:rPr>
        <w:t xml:space="preserve">v dojezdu k </w:t>
      </w:r>
      <w:r w:rsidR="00BC66F8">
        <w:rPr>
          <w:bCs/>
        </w:rPr>
        <w:t xml:space="preserve">CPALP. Využití výjezdových skupin zdravotnických záchranářů </w:t>
      </w:r>
      <w:r w:rsidR="00456A84">
        <w:rPr>
          <w:bCs/>
        </w:rPr>
        <w:t xml:space="preserve">pro urgentní medicínu </w:t>
      </w:r>
      <w:r w:rsidR="00BC66F8">
        <w:rPr>
          <w:bCs/>
        </w:rPr>
        <w:t>však vede k četnějšímu podání vhodné medikace než při využití výjezdové skupiny RZP v případě diagnózy AIM.</w:t>
      </w:r>
    </w:p>
    <w:sectPr w:rsidR="00221248" w:rsidRPr="00456A84" w:rsidSect="000658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595A51"/>
    <w:multiLevelType w:val="hybridMultilevel"/>
    <w:tmpl w:val="75C46CD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A1260C"/>
    <w:multiLevelType w:val="hybridMultilevel"/>
    <w:tmpl w:val="34B0B9BA"/>
    <w:lvl w:ilvl="0" w:tplc="A1FCEF3C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1531ED"/>
    <w:multiLevelType w:val="multilevel"/>
    <w:tmpl w:val="0078449C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3" w15:restartNumberingAfterBreak="0">
    <w:nsid w:val="5AD85047"/>
    <w:multiLevelType w:val="hybridMultilevel"/>
    <w:tmpl w:val="5ED489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883168"/>
    <w:multiLevelType w:val="hybridMultilevel"/>
    <w:tmpl w:val="518AAA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233"/>
    <w:rsid w:val="000010B2"/>
    <w:rsid w:val="00001E72"/>
    <w:rsid w:val="00003767"/>
    <w:rsid w:val="00011E65"/>
    <w:rsid w:val="000120CC"/>
    <w:rsid w:val="00013FA3"/>
    <w:rsid w:val="00016503"/>
    <w:rsid w:val="00016B41"/>
    <w:rsid w:val="00020253"/>
    <w:rsid w:val="00023098"/>
    <w:rsid w:val="00023552"/>
    <w:rsid w:val="000256E5"/>
    <w:rsid w:val="00027B89"/>
    <w:rsid w:val="0003166B"/>
    <w:rsid w:val="00033516"/>
    <w:rsid w:val="00036D85"/>
    <w:rsid w:val="00037004"/>
    <w:rsid w:val="00037FA9"/>
    <w:rsid w:val="00040000"/>
    <w:rsid w:val="000408C3"/>
    <w:rsid w:val="00043537"/>
    <w:rsid w:val="000446C5"/>
    <w:rsid w:val="00045401"/>
    <w:rsid w:val="00045693"/>
    <w:rsid w:val="0004612B"/>
    <w:rsid w:val="00053F19"/>
    <w:rsid w:val="00054AB8"/>
    <w:rsid w:val="000608F2"/>
    <w:rsid w:val="00062E34"/>
    <w:rsid w:val="00064C33"/>
    <w:rsid w:val="00065551"/>
    <w:rsid w:val="000658E9"/>
    <w:rsid w:val="00066AE5"/>
    <w:rsid w:val="00067B11"/>
    <w:rsid w:val="00070FB4"/>
    <w:rsid w:val="00072856"/>
    <w:rsid w:val="0007534C"/>
    <w:rsid w:val="000806BA"/>
    <w:rsid w:val="00081894"/>
    <w:rsid w:val="00081938"/>
    <w:rsid w:val="00082E4E"/>
    <w:rsid w:val="0008381F"/>
    <w:rsid w:val="000858DD"/>
    <w:rsid w:val="00086C73"/>
    <w:rsid w:val="000874B1"/>
    <w:rsid w:val="0008771B"/>
    <w:rsid w:val="00087879"/>
    <w:rsid w:val="000904DD"/>
    <w:rsid w:val="000907EB"/>
    <w:rsid w:val="00092306"/>
    <w:rsid w:val="00095AA1"/>
    <w:rsid w:val="00096384"/>
    <w:rsid w:val="000971A2"/>
    <w:rsid w:val="000A1A4D"/>
    <w:rsid w:val="000A1A82"/>
    <w:rsid w:val="000A30B1"/>
    <w:rsid w:val="000A4359"/>
    <w:rsid w:val="000A4F24"/>
    <w:rsid w:val="000A51AF"/>
    <w:rsid w:val="000B1926"/>
    <w:rsid w:val="000B2F3F"/>
    <w:rsid w:val="000B2F64"/>
    <w:rsid w:val="000B6421"/>
    <w:rsid w:val="000B67B2"/>
    <w:rsid w:val="000C041C"/>
    <w:rsid w:val="000C0D87"/>
    <w:rsid w:val="000C0FF2"/>
    <w:rsid w:val="000C4884"/>
    <w:rsid w:val="000C48D9"/>
    <w:rsid w:val="000C639C"/>
    <w:rsid w:val="000C65A7"/>
    <w:rsid w:val="000C6EEF"/>
    <w:rsid w:val="000D0DC9"/>
    <w:rsid w:val="000D19F5"/>
    <w:rsid w:val="000D24A3"/>
    <w:rsid w:val="000D43A7"/>
    <w:rsid w:val="000E2A35"/>
    <w:rsid w:val="000E393E"/>
    <w:rsid w:val="000E47C6"/>
    <w:rsid w:val="000E5056"/>
    <w:rsid w:val="000E6276"/>
    <w:rsid w:val="000E7B66"/>
    <w:rsid w:val="000E7C34"/>
    <w:rsid w:val="000F0CA4"/>
    <w:rsid w:val="000F3545"/>
    <w:rsid w:val="000F3989"/>
    <w:rsid w:val="000F4581"/>
    <w:rsid w:val="000F5133"/>
    <w:rsid w:val="000F56A8"/>
    <w:rsid w:val="000F5D73"/>
    <w:rsid w:val="00101B3C"/>
    <w:rsid w:val="00103B3C"/>
    <w:rsid w:val="00103DF5"/>
    <w:rsid w:val="001045C2"/>
    <w:rsid w:val="00106855"/>
    <w:rsid w:val="00107EE2"/>
    <w:rsid w:val="00110E72"/>
    <w:rsid w:val="00111E9A"/>
    <w:rsid w:val="001127CC"/>
    <w:rsid w:val="001166D6"/>
    <w:rsid w:val="00116A82"/>
    <w:rsid w:val="00127803"/>
    <w:rsid w:val="0013012A"/>
    <w:rsid w:val="00131236"/>
    <w:rsid w:val="00131C46"/>
    <w:rsid w:val="00132880"/>
    <w:rsid w:val="001354AE"/>
    <w:rsid w:val="00136181"/>
    <w:rsid w:val="001379C4"/>
    <w:rsid w:val="00140401"/>
    <w:rsid w:val="00142147"/>
    <w:rsid w:val="0014380A"/>
    <w:rsid w:val="00144038"/>
    <w:rsid w:val="00144F9D"/>
    <w:rsid w:val="0014521D"/>
    <w:rsid w:val="00146E18"/>
    <w:rsid w:val="00150F7C"/>
    <w:rsid w:val="00151003"/>
    <w:rsid w:val="00151F4C"/>
    <w:rsid w:val="001601E9"/>
    <w:rsid w:val="00162ECF"/>
    <w:rsid w:val="00163606"/>
    <w:rsid w:val="00165C12"/>
    <w:rsid w:val="00171ACE"/>
    <w:rsid w:val="0017220B"/>
    <w:rsid w:val="00173536"/>
    <w:rsid w:val="00174842"/>
    <w:rsid w:val="00174996"/>
    <w:rsid w:val="00174BA8"/>
    <w:rsid w:val="00174E5A"/>
    <w:rsid w:val="00180592"/>
    <w:rsid w:val="00182F97"/>
    <w:rsid w:val="001917EF"/>
    <w:rsid w:val="00191DAC"/>
    <w:rsid w:val="00192E92"/>
    <w:rsid w:val="001947FC"/>
    <w:rsid w:val="00194A67"/>
    <w:rsid w:val="001950F5"/>
    <w:rsid w:val="001957C4"/>
    <w:rsid w:val="00196391"/>
    <w:rsid w:val="00196A18"/>
    <w:rsid w:val="001A0481"/>
    <w:rsid w:val="001A077C"/>
    <w:rsid w:val="001A1770"/>
    <w:rsid w:val="001A18EB"/>
    <w:rsid w:val="001A3692"/>
    <w:rsid w:val="001A44CD"/>
    <w:rsid w:val="001A4D48"/>
    <w:rsid w:val="001A7503"/>
    <w:rsid w:val="001B013F"/>
    <w:rsid w:val="001B22EB"/>
    <w:rsid w:val="001B3085"/>
    <w:rsid w:val="001B3B1F"/>
    <w:rsid w:val="001B4272"/>
    <w:rsid w:val="001B79B8"/>
    <w:rsid w:val="001B7A30"/>
    <w:rsid w:val="001C04E0"/>
    <w:rsid w:val="001C3696"/>
    <w:rsid w:val="001C56E2"/>
    <w:rsid w:val="001C6F07"/>
    <w:rsid w:val="001D089A"/>
    <w:rsid w:val="001D0A90"/>
    <w:rsid w:val="001D1B7E"/>
    <w:rsid w:val="001D3469"/>
    <w:rsid w:val="001D5175"/>
    <w:rsid w:val="001D57EE"/>
    <w:rsid w:val="001D6627"/>
    <w:rsid w:val="001D6C71"/>
    <w:rsid w:val="001E0178"/>
    <w:rsid w:val="001E0D60"/>
    <w:rsid w:val="001E1389"/>
    <w:rsid w:val="001E45C7"/>
    <w:rsid w:val="001E47C2"/>
    <w:rsid w:val="001E54FD"/>
    <w:rsid w:val="001E5E11"/>
    <w:rsid w:val="001E5ECF"/>
    <w:rsid w:val="001E5F57"/>
    <w:rsid w:val="001E7259"/>
    <w:rsid w:val="001F2B03"/>
    <w:rsid w:val="001F33AA"/>
    <w:rsid w:val="001F3840"/>
    <w:rsid w:val="001F59E0"/>
    <w:rsid w:val="001F5C37"/>
    <w:rsid w:val="001F78D8"/>
    <w:rsid w:val="0020022D"/>
    <w:rsid w:val="002003D9"/>
    <w:rsid w:val="00201869"/>
    <w:rsid w:val="00210A3B"/>
    <w:rsid w:val="00214979"/>
    <w:rsid w:val="00214F61"/>
    <w:rsid w:val="00215BFE"/>
    <w:rsid w:val="00216202"/>
    <w:rsid w:val="00217569"/>
    <w:rsid w:val="00217AF8"/>
    <w:rsid w:val="00221248"/>
    <w:rsid w:val="002251F5"/>
    <w:rsid w:val="00225669"/>
    <w:rsid w:val="0022580E"/>
    <w:rsid w:val="00225D3B"/>
    <w:rsid w:val="00226052"/>
    <w:rsid w:val="00230EFC"/>
    <w:rsid w:val="0023608E"/>
    <w:rsid w:val="0023677D"/>
    <w:rsid w:val="0024013C"/>
    <w:rsid w:val="00242302"/>
    <w:rsid w:val="00242C03"/>
    <w:rsid w:val="00245DB4"/>
    <w:rsid w:val="00246AEF"/>
    <w:rsid w:val="00246FF5"/>
    <w:rsid w:val="00247E95"/>
    <w:rsid w:val="0025056F"/>
    <w:rsid w:val="00250B5A"/>
    <w:rsid w:val="00251E52"/>
    <w:rsid w:val="00251E85"/>
    <w:rsid w:val="00255C3A"/>
    <w:rsid w:val="00261F02"/>
    <w:rsid w:val="00263868"/>
    <w:rsid w:val="002644AF"/>
    <w:rsid w:val="0026549C"/>
    <w:rsid w:val="00265ED2"/>
    <w:rsid w:val="002661EE"/>
    <w:rsid w:val="00267A53"/>
    <w:rsid w:val="00273AF7"/>
    <w:rsid w:val="0027667E"/>
    <w:rsid w:val="00276D14"/>
    <w:rsid w:val="00280DA6"/>
    <w:rsid w:val="002821AF"/>
    <w:rsid w:val="00286F25"/>
    <w:rsid w:val="002872B5"/>
    <w:rsid w:val="0028773C"/>
    <w:rsid w:val="002906AD"/>
    <w:rsid w:val="002913E5"/>
    <w:rsid w:val="00292298"/>
    <w:rsid w:val="0029238C"/>
    <w:rsid w:val="00297398"/>
    <w:rsid w:val="00297819"/>
    <w:rsid w:val="00297D00"/>
    <w:rsid w:val="00297D9A"/>
    <w:rsid w:val="002A2A72"/>
    <w:rsid w:val="002A4B6B"/>
    <w:rsid w:val="002B262B"/>
    <w:rsid w:val="002B5101"/>
    <w:rsid w:val="002B705F"/>
    <w:rsid w:val="002C2FA1"/>
    <w:rsid w:val="002C5028"/>
    <w:rsid w:val="002C5B0F"/>
    <w:rsid w:val="002C65E2"/>
    <w:rsid w:val="002C6A07"/>
    <w:rsid w:val="002D0554"/>
    <w:rsid w:val="002D19BC"/>
    <w:rsid w:val="002D3A30"/>
    <w:rsid w:val="002D684A"/>
    <w:rsid w:val="002E1198"/>
    <w:rsid w:val="002E7131"/>
    <w:rsid w:val="002F0469"/>
    <w:rsid w:val="002F1DAB"/>
    <w:rsid w:val="002F1E17"/>
    <w:rsid w:val="002F56CE"/>
    <w:rsid w:val="002F7E7D"/>
    <w:rsid w:val="00300AA4"/>
    <w:rsid w:val="003011A8"/>
    <w:rsid w:val="00303E89"/>
    <w:rsid w:val="003046B2"/>
    <w:rsid w:val="003046D5"/>
    <w:rsid w:val="0030593E"/>
    <w:rsid w:val="0031021A"/>
    <w:rsid w:val="00310AAD"/>
    <w:rsid w:val="00311E3C"/>
    <w:rsid w:val="0032063F"/>
    <w:rsid w:val="00320D93"/>
    <w:rsid w:val="00321677"/>
    <w:rsid w:val="0032194C"/>
    <w:rsid w:val="00321A0C"/>
    <w:rsid w:val="00323074"/>
    <w:rsid w:val="00323A34"/>
    <w:rsid w:val="00325290"/>
    <w:rsid w:val="00325ADC"/>
    <w:rsid w:val="00326E37"/>
    <w:rsid w:val="00326EB5"/>
    <w:rsid w:val="00327DDF"/>
    <w:rsid w:val="00331321"/>
    <w:rsid w:val="00331AA2"/>
    <w:rsid w:val="00331ACD"/>
    <w:rsid w:val="00332EF1"/>
    <w:rsid w:val="00337CD8"/>
    <w:rsid w:val="00340BBD"/>
    <w:rsid w:val="00340FB5"/>
    <w:rsid w:val="00341CB7"/>
    <w:rsid w:val="00342C48"/>
    <w:rsid w:val="00343D16"/>
    <w:rsid w:val="0035345F"/>
    <w:rsid w:val="00353E35"/>
    <w:rsid w:val="003627A4"/>
    <w:rsid w:val="003644FC"/>
    <w:rsid w:val="00366331"/>
    <w:rsid w:val="00366F96"/>
    <w:rsid w:val="0037167B"/>
    <w:rsid w:val="00373B90"/>
    <w:rsid w:val="003750A4"/>
    <w:rsid w:val="00376727"/>
    <w:rsid w:val="00377E09"/>
    <w:rsid w:val="00384033"/>
    <w:rsid w:val="00386365"/>
    <w:rsid w:val="00386A5F"/>
    <w:rsid w:val="0039199B"/>
    <w:rsid w:val="00392084"/>
    <w:rsid w:val="003938C0"/>
    <w:rsid w:val="00396454"/>
    <w:rsid w:val="00397D1C"/>
    <w:rsid w:val="00397EA2"/>
    <w:rsid w:val="003A0D97"/>
    <w:rsid w:val="003A5E9C"/>
    <w:rsid w:val="003A60BF"/>
    <w:rsid w:val="003A639D"/>
    <w:rsid w:val="003B05E0"/>
    <w:rsid w:val="003B6B8E"/>
    <w:rsid w:val="003B7F29"/>
    <w:rsid w:val="003C02DC"/>
    <w:rsid w:val="003C27A3"/>
    <w:rsid w:val="003C2850"/>
    <w:rsid w:val="003C33EB"/>
    <w:rsid w:val="003C4509"/>
    <w:rsid w:val="003C4817"/>
    <w:rsid w:val="003D00B9"/>
    <w:rsid w:val="003D029D"/>
    <w:rsid w:val="003D036D"/>
    <w:rsid w:val="003D0637"/>
    <w:rsid w:val="003D0C24"/>
    <w:rsid w:val="003D28EA"/>
    <w:rsid w:val="003D3366"/>
    <w:rsid w:val="003E0708"/>
    <w:rsid w:val="003E35E8"/>
    <w:rsid w:val="003E57F8"/>
    <w:rsid w:val="003F06A0"/>
    <w:rsid w:val="003F1732"/>
    <w:rsid w:val="003F208C"/>
    <w:rsid w:val="003F7272"/>
    <w:rsid w:val="004002DA"/>
    <w:rsid w:val="004006E6"/>
    <w:rsid w:val="00403C63"/>
    <w:rsid w:val="004041CA"/>
    <w:rsid w:val="00404ADC"/>
    <w:rsid w:val="004051C6"/>
    <w:rsid w:val="004069FB"/>
    <w:rsid w:val="00406B49"/>
    <w:rsid w:val="00406EEC"/>
    <w:rsid w:val="00407D6D"/>
    <w:rsid w:val="00414CB6"/>
    <w:rsid w:val="00416909"/>
    <w:rsid w:val="0041710F"/>
    <w:rsid w:val="00417592"/>
    <w:rsid w:val="00421B3C"/>
    <w:rsid w:val="004223FE"/>
    <w:rsid w:val="004233D5"/>
    <w:rsid w:val="004236C8"/>
    <w:rsid w:val="00424909"/>
    <w:rsid w:val="00425AAC"/>
    <w:rsid w:val="00425D96"/>
    <w:rsid w:val="004264BC"/>
    <w:rsid w:val="004277CB"/>
    <w:rsid w:val="00430791"/>
    <w:rsid w:val="004322CD"/>
    <w:rsid w:val="004323F6"/>
    <w:rsid w:val="00434375"/>
    <w:rsid w:val="00434E5C"/>
    <w:rsid w:val="0043716A"/>
    <w:rsid w:val="004462C8"/>
    <w:rsid w:val="00446B4C"/>
    <w:rsid w:val="00446CAF"/>
    <w:rsid w:val="004470A7"/>
    <w:rsid w:val="00450B85"/>
    <w:rsid w:val="00450C5F"/>
    <w:rsid w:val="00450C7B"/>
    <w:rsid w:val="00452A85"/>
    <w:rsid w:val="0045397F"/>
    <w:rsid w:val="004565C2"/>
    <w:rsid w:val="0045696B"/>
    <w:rsid w:val="00456A84"/>
    <w:rsid w:val="004577F6"/>
    <w:rsid w:val="00462F42"/>
    <w:rsid w:val="0046362C"/>
    <w:rsid w:val="00463A47"/>
    <w:rsid w:val="00471CFB"/>
    <w:rsid w:val="004733D4"/>
    <w:rsid w:val="00475FC6"/>
    <w:rsid w:val="00477298"/>
    <w:rsid w:val="0048372A"/>
    <w:rsid w:val="00483E5B"/>
    <w:rsid w:val="0048608D"/>
    <w:rsid w:val="00486711"/>
    <w:rsid w:val="00487177"/>
    <w:rsid w:val="004920F0"/>
    <w:rsid w:val="004936C7"/>
    <w:rsid w:val="004946BC"/>
    <w:rsid w:val="004A1B06"/>
    <w:rsid w:val="004A1CCD"/>
    <w:rsid w:val="004A285D"/>
    <w:rsid w:val="004B1168"/>
    <w:rsid w:val="004B1AFD"/>
    <w:rsid w:val="004B538F"/>
    <w:rsid w:val="004B6A60"/>
    <w:rsid w:val="004C0A36"/>
    <w:rsid w:val="004C0A41"/>
    <w:rsid w:val="004C39C5"/>
    <w:rsid w:val="004C6AE2"/>
    <w:rsid w:val="004D1F18"/>
    <w:rsid w:val="004D23AA"/>
    <w:rsid w:val="004D27BA"/>
    <w:rsid w:val="004D336C"/>
    <w:rsid w:val="004D4B23"/>
    <w:rsid w:val="004E1234"/>
    <w:rsid w:val="004E2064"/>
    <w:rsid w:val="004E495C"/>
    <w:rsid w:val="004E5651"/>
    <w:rsid w:val="004E677E"/>
    <w:rsid w:val="004F0750"/>
    <w:rsid w:val="004F3DA8"/>
    <w:rsid w:val="004F5614"/>
    <w:rsid w:val="004F581F"/>
    <w:rsid w:val="004F70ED"/>
    <w:rsid w:val="004F720D"/>
    <w:rsid w:val="004F74E2"/>
    <w:rsid w:val="00500119"/>
    <w:rsid w:val="005011A7"/>
    <w:rsid w:val="00502599"/>
    <w:rsid w:val="005033F8"/>
    <w:rsid w:val="00503FAA"/>
    <w:rsid w:val="00504040"/>
    <w:rsid w:val="005043F7"/>
    <w:rsid w:val="00505FFD"/>
    <w:rsid w:val="005062DD"/>
    <w:rsid w:val="005063F1"/>
    <w:rsid w:val="00506629"/>
    <w:rsid w:val="00515319"/>
    <w:rsid w:val="00515576"/>
    <w:rsid w:val="005168A1"/>
    <w:rsid w:val="00517AD8"/>
    <w:rsid w:val="00521D1E"/>
    <w:rsid w:val="00530000"/>
    <w:rsid w:val="005325C2"/>
    <w:rsid w:val="005351ED"/>
    <w:rsid w:val="00540D02"/>
    <w:rsid w:val="0054542A"/>
    <w:rsid w:val="00545ADE"/>
    <w:rsid w:val="00547DFE"/>
    <w:rsid w:val="005505B5"/>
    <w:rsid w:val="00551325"/>
    <w:rsid w:val="005520BC"/>
    <w:rsid w:val="00552BFE"/>
    <w:rsid w:val="00552EAF"/>
    <w:rsid w:val="00554C40"/>
    <w:rsid w:val="005576B6"/>
    <w:rsid w:val="0056131D"/>
    <w:rsid w:val="00566311"/>
    <w:rsid w:val="0056641F"/>
    <w:rsid w:val="00567B8F"/>
    <w:rsid w:val="00570F11"/>
    <w:rsid w:val="005711BC"/>
    <w:rsid w:val="0057290C"/>
    <w:rsid w:val="005738B7"/>
    <w:rsid w:val="005825B2"/>
    <w:rsid w:val="00584144"/>
    <w:rsid w:val="00584717"/>
    <w:rsid w:val="005866CF"/>
    <w:rsid w:val="0059063C"/>
    <w:rsid w:val="00590B0A"/>
    <w:rsid w:val="00592B56"/>
    <w:rsid w:val="00594613"/>
    <w:rsid w:val="00595222"/>
    <w:rsid w:val="005979FE"/>
    <w:rsid w:val="005A159D"/>
    <w:rsid w:val="005A3B04"/>
    <w:rsid w:val="005A3FD8"/>
    <w:rsid w:val="005A54B1"/>
    <w:rsid w:val="005A5B1C"/>
    <w:rsid w:val="005A6C7E"/>
    <w:rsid w:val="005A6ED4"/>
    <w:rsid w:val="005A725B"/>
    <w:rsid w:val="005B11BC"/>
    <w:rsid w:val="005B154D"/>
    <w:rsid w:val="005B15D4"/>
    <w:rsid w:val="005B1FE5"/>
    <w:rsid w:val="005B202B"/>
    <w:rsid w:val="005B23D2"/>
    <w:rsid w:val="005B32EA"/>
    <w:rsid w:val="005B3A18"/>
    <w:rsid w:val="005B3FD2"/>
    <w:rsid w:val="005B50D4"/>
    <w:rsid w:val="005B5EC1"/>
    <w:rsid w:val="005B6666"/>
    <w:rsid w:val="005C0007"/>
    <w:rsid w:val="005C04B3"/>
    <w:rsid w:val="005C23ED"/>
    <w:rsid w:val="005C2B82"/>
    <w:rsid w:val="005C6260"/>
    <w:rsid w:val="005C7B94"/>
    <w:rsid w:val="005D04B0"/>
    <w:rsid w:val="005D16EB"/>
    <w:rsid w:val="005D2442"/>
    <w:rsid w:val="005D2682"/>
    <w:rsid w:val="005D65DE"/>
    <w:rsid w:val="005D72D3"/>
    <w:rsid w:val="005E2618"/>
    <w:rsid w:val="005E2B89"/>
    <w:rsid w:val="005E2F45"/>
    <w:rsid w:val="005E54A6"/>
    <w:rsid w:val="005E657D"/>
    <w:rsid w:val="005E6A71"/>
    <w:rsid w:val="005E7B40"/>
    <w:rsid w:val="005F0FE4"/>
    <w:rsid w:val="005F159F"/>
    <w:rsid w:val="005F542C"/>
    <w:rsid w:val="005F62DE"/>
    <w:rsid w:val="006005BF"/>
    <w:rsid w:val="0060158E"/>
    <w:rsid w:val="00604F59"/>
    <w:rsid w:val="0060531F"/>
    <w:rsid w:val="006061F5"/>
    <w:rsid w:val="006119DE"/>
    <w:rsid w:val="00611F94"/>
    <w:rsid w:val="00620504"/>
    <w:rsid w:val="006240FA"/>
    <w:rsid w:val="0062584E"/>
    <w:rsid w:val="0062783C"/>
    <w:rsid w:val="00630669"/>
    <w:rsid w:val="0063139E"/>
    <w:rsid w:val="00632FB1"/>
    <w:rsid w:val="00635AF1"/>
    <w:rsid w:val="00635DC9"/>
    <w:rsid w:val="006407A4"/>
    <w:rsid w:val="00640CF1"/>
    <w:rsid w:val="0064155C"/>
    <w:rsid w:val="00643871"/>
    <w:rsid w:val="00643D06"/>
    <w:rsid w:val="006454AC"/>
    <w:rsid w:val="00651572"/>
    <w:rsid w:val="0065235E"/>
    <w:rsid w:val="006534E0"/>
    <w:rsid w:val="00653512"/>
    <w:rsid w:val="0065532F"/>
    <w:rsid w:val="006563BA"/>
    <w:rsid w:val="00656CB1"/>
    <w:rsid w:val="00660A0F"/>
    <w:rsid w:val="00660F82"/>
    <w:rsid w:val="00663997"/>
    <w:rsid w:val="00665059"/>
    <w:rsid w:val="0066591C"/>
    <w:rsid w:val="00665A4C"/>
    <w:rsid w:val="00667B37"/>
    <w:rsid w:val="00667DCA"/>
    <w:rsid w:val="00670689"/>
    <w:rsid w:val="00670F18"/>
    <w:rsid w:val="006734CE"/>
    <w:rsid w:val="006738DA"/>
    <w:rsid w:val="00675217"/>
    <w:rsid w:val="00676476"/>
    <w:rsid w:val="00676795"/>
    <w:rsid w:val="00676BA9"/>
    <w:rsid w:val="0068209D"/>
    <w:rsid w:val="00683160"/>
    <w:rsid w:val="00685629"/>
    <w:rsid w:val="00685B64"/>
    <w:rsid w:val="0068783B"/>
    <w:rsid w:val="00690471"/>
    <w:rsid w:val="00690488"/>
    <w:rsid w:val="00690662"/>
    <w:rsid w:val="0069292E"/>
    <w:rsid w:val="00692EFC"/>
    <w:rsid w:val="00693D60"/>
    <w:rsid w:val="00695643"/>
    <w:rsid w:val="006A0007"/>
    <w:rsid w:val="006A1077"/>
    <w:rsid w:val="006A52D9"/>
    <w:rsid w:val="006A5801"/>
    <w:rsid w:val="006A799F"/>
    <w:rsid w:val="006B13DE"/>
    <w:rsid w:val="006B4779"/>
    <w:rsid w:val="006B4BC2"/>
    <w:rsid w:val="006B67D3"/>
    <w:rsid w:val="006B6EE0"/>
    <w:rsid w:val="006C03C2"/>
    <w:rsid w:val="006C1340"/>
    <w:rsid w:val="006C32E3"/>
    <w:rsid w:val="006C47F3"/>
    <w:rsid w:val="006C60F6"/>
    <w:rsid w:val="006C6AB2"/>
    <w:rsid w:val="006C6F57"/>
    <w:rsid w:val="006C7D3E"/>
    <w:rsid w:val="006D4731"/>
    <w:rsid w:val="006D553F"/>
    <w:rsid w:val="006D55B9"/>
    <w:rsid w:val="006D6D95"/>
    <w:rsid w:val="006E0914"/>
    <w:rsid w:val="006E13FB"/>
    <w:rsid w:val="006E155C"/>
    <w:rsid w:val="006E1C3A"/>
    <w:rsid w:val="006E1DAB"/>
    <w:rsid w:val="006F0606"/>
    <w:rsid w:val="006F0FB7"/>
    <w:rsid w:val="006F11B6"/>
    <w:rsid w:val="006F2E0F"/>
    <w:rsid w:val="006F38A0"/>
    <w:rsid w:val="006F3D21"/>
    <w:rsid w:val="00701C64"/>
    <w:rsid w:val="00703BE3"/>
    <w:rsid w:val="00704093"/>
    <w:rsid w:val="00705BCC"/>
    <w:rsid w:val="00705FF0"/>
    <w:rsid w:val="00706459"/>
    <w:rsid w:val="00707A03"/>
    <w:rsid w:val="00711D71"/>
    <w:rsid w:val="00711FEC"/>
    <w:rsid w:val="00713F26"/>
    <w:rsid w:val="00714C1F"/>
    <w:rsid w:val="00715F6F"/>
    <w:rsid w:val="00716020"/>
    <w:rsid w:val="00716765"/>
    <w:rsid w:val="00716B11"/>
    <w:rsid w:val="00716C41"/>
    <w:rsid w:val="00720B13"/>
    <w:rsid w:val="007258F5"/>
    <w:rsid w:val="00726899"/>
    <w:rsid w:val="007269A9"/>
    <w:rsid w:val="00727CEB"/>
    <w:rsid w:val="007326CB"/>
    <w:rsid w:val="00732BFD"/>
    <w:rsid w:val="0073489A"/>
    <w:rsid w:val="00735992"/>
    <w:rsid w:val="007371F9"/>
    <w:rsid w:val="00737F02"/>
    <w:rsid w:val="00740558"/>
    <w:rsid w:val="00740DD4"/>
    <w:rsid w:val="00741C03"/>
    <w:rsid w:val="0074249C"/>
    <w:rsid w:val="0074295B"/>
    <w:rsid w:val="00743411"/>
    <w:rsid w:val="00743557"/>
    <w:rsid w:val="0074725A"/>
    <w:rsid w:val="007510A9"/>
    <w:rsid w:val="00751358"/>
    <w:rsid w:val="00760AD7"/>
    <w:rsid w:val="007629CD"/>
    <w:rsid w:val="00765E4D"/>
    <w:rsid w:val="007726A5"/>
    <w:rsid w:val="00774361"/>
    <w:rsid w:val="00774A43"/>
    <w:rsid w:val="00776B30"/>
    <w:rsid w:val="007779D7"/>
    <w:rsid w:val="0078011B"/>
    <w:rsid w:val="00781FD9"/>
    <w:rsid w:val="007826D9"/>
    <w:rsid w:val="007861D4"/>
    <w:rsid w:val="00786BE1"/>
    <w:rsid w:val="00786C12"/>
    <w:rsid w:val="00791B03"/>
    <w:rsid w:val="00794BEF"/>
    <w:rsid w:val="0079543D"/>
    <w:rsid w:val="007959CD"/>
    <w:rsid w:val="00795B54"/>
    <w:rsid w:val="00795EE7"/>
    <w:rsid w:val="007960A6"/>
    <w:rsid w:val="007965E6"/>
    <w:rsid w:val="007A4439"/>
    <w:rsid w:val="007A45B8"/>
    <w:rsid w:val="007A516E"/>
    <w:rsid w:val="007A5772"/>
    <w:rsid w:val="007A6E06"/>
    <w:rsid w:val="007A6F31"/>
    <w:rsid w:val="007B1EF2"/>
    <w:rsid w:val="007B3409"/>
    <w:rsid w:val="007B3A44"/>
    <w:rsid w:val="007B649C"/>
    <w:rsid w:val="007B671D"/>
    <w:rsid w:val="007B73FC"/>
    <w:rsid w:val="007B7517"/>
    <w:rsid w:val="007B7ACA"/>
    <w:rsid w:val="007C16F8"/>
    <w:rsid w:val="007C5AF6"/>
    <w:rsid w:val="007C5C0B"/>
    <w:rsid w:val="007C733C"/>
    <w:rsid w:val="007C7975"/>
    <w:rsid w:val="007D09DE"/>
    <w:rsid w:val="007D3A5A"/>
    <w:rsid w:val="007D664F"/>
    <w:rsid w:val="007D6CA9"/>
    <w:rsid w:val="007E067A"/>
    <w:rsid w:val="007E16C9"/>
    <w:rsid w:val="007E16EB"/>
    <w:rsid w:val="007E2D28"/>
    <w:rsid w:val="007E7B67"/>
    <w:rsid w:val="007F0501"/>
    <w:rsid w:val="007F22B4"/>
    <w:rsid w:val="007F33F7"/>
    <w:rsid w:val="007F3A96"/>
    <w:rsid w:val="007F6BED"/>
    <w:rsid w:val="008000A0"/>
    <w:rsid w:val="008004EF"/>
    <w:rsid w:val="00801DF4"/>
    <w:rsid w:val="008020B0"/>
    <w:rsid w:val="00803378"/>
    <w:rsid w:val="00805A60"/>
    <w:rsid w:val="00807B9A"/>
    <w:rsid w:val="00812330"/>
    <w:rsid w:val="008126BB"/>
    <w:rsid w:val="00813EB4"/>
    <w:rsid w:val="00815D63"/>
    <w:rsid w:val="0081753F"/>
    <w:rsid w:val="00820284"/>
    <w:rsid w:val="00820761"/>
    <w:rsid w:val="00821384"/>
    <w:rsid w:val="00824EB8"/>
    <w:rsid w:val="008257BF"/>
    <w:rsid w:val="00826A10"/>
    <w:rsid w:val="008274F9"/>
    <w:rsid w:val="00827F68"/>
    <w:rsid w:val="0083163A"/>
    <w:rsid w:val="008317D3"/>
    <w:rsid w:val="00831C49"/>
    <w:rsid w:val="00831DC4"/>
    <w:rsid w:val="00832BB1"/>
    <w:rsid w:val="00833105"/>
    <w:rsid w:val="0083313C"/>
    <w:rsid w:val="00841312"/>
    <w:rsid w:val="00843A5E"/>
    <w:rsid w:val="00846B07"/>
    <w:rsid w:val="008470A6"/>
    <w:rsid w:val="0084792B"/>
    <w:rsid w:val="008517D9"/>
    <w:rsid w:val="00852072"/>
    <w:rsid w:val="00853E13"/>
    <w:rsid w:val="00854CDD"/>
    <w:rsid w:val="00855D63"/>
    <w:rsid w:val="00857BE2"/>
    <w:rsid w:val="0086104A"/>
    <w:rsid w:val="00861CFD"/>
    <w:rsid w:val="00863DE7"/>
    <w:rsid w:val="008667BD"/>
    <w:rsid w:val="00872B3A"/>
    <w:rsid w:val="00874E8B"/>
    <w:rsid w:val="0088109D"/>
    <w:rsid w:val="008815AC"/>
    <w:rsid w:val="00885163"/>
    <w:rsid w:val="00887873"/>
    <w:rsid w:val="00894538"/>
    <w:rsid w:val="00897FAE"/>
    <w:rsid w:val="008A2DE9"/>
    <w:rsid w:val="008A3837"/>
    <w:rsid w:val="008A455B"/>
    <w:rsid w:val="008A4611"/>
    <w:rsid w:val="008A49B5"/>
    <w:rsid w:val="008A4F85"/>
    <w:rsid w:val="008A654F"/>
    <w:rsid w:val="008A6E24"/>
    <w:rsid w:val="008B1D7E"/>
    <w:rsid w:val="008B3CBC"/>
    <w:rsid w:val="008B4547"/>
    <w:rsid w:val="008C0FF2"/>
    <w:rsid w:val="008C1D59"/>
    <w:rsid w:val="008C36BF"/>
    <w:rsid w:val="008C5222"/>
    <w:rsid w:val="008C5B26"/>
    <w:rsid w:val="008C6B56"/>
    <w:rsid w:val="008C6DB1"/>
    <w:rsid w:val="008C795A"/>
    <w:rsid w:val="008D0C6D"/>
    <w:rsid w:val="008D1807"/>
    <w:rsid w:val="008D7BD4"/>
    <w:rsid w:val="008E014F"/>
    <w:rsid w:val="008E12B8"/>
    <w:rsid w:val="008E240B"/>
    <w:rsid w:val="008E4823"/>
    <w:rsid w:val="008E5E24"/>
    <w:rsid w:val="008E6221"/>
    <w:rsid w:val="008E747A"/>
    <w:rsid w:val="008F0409"/>
    <w:rsid w:val="008F0F4A"/>
    <w:rsid w:val="008F79EE"/>
    <w:rsid w:val="008F7C53"/>
    <w:rsid w:val="00900E2B"/>
    <w:rsid w:val="0090109E"/>
    <w:rsid w:val="009011AE"/>
    <w:rsid w:val="00902CC4"/>
    <w:rsid w:val="00903046"/>
    <w:rsid w:val="0090558B"/>
    <w:rsid w:val="00905B18"/>
    <w:rsid w:val="009062F7"/>
    <w:rsid w:val="0090785A"/>
    <w:rsid w:val="009078D4"/>
    <w:rsid w:val="009079A4"/>
    <w:rsid w:val="00911036"/>
    <w:rsid w:val="00911967"/>
    <w:rsid w:val="00913232"/>
    <w:rsid w:val="00913235"/>
    <w:rsid w:val="00916B7C"/>
    <w:rsid w:val="009214A4"/>
    <w:rsid w:val="00923A45"/>
    <w:rsid w:val="00924344"/>
    <w:rsid w:val="0092531D"/>
    <w:rsid w:val="00927042"/>
    <w:rsid w:val="00927F35"/>
    <w:rsid w:val="00931586"/>
    <w:rsid w:val="00931C35"/>
    <w:rsid w:val="00932969"/>
    <w:rsid w:val="00933021"/>
    <w:rsid w:val="00946C14"/>
    <w:rsid w:val="009477D1"/>
    <w:rsid w:val="009512E0"/>
    <w:rsid w:val="00952B66"/>
    <w:rsid w:val="00952DE0"/>
    <w:rsid w:val="00953A01"/>
    <w:rsid w:val="00956F4F"/>
    <w:rsid w:val="00957037"/>
    <w:rsid w:val="00960151"/>
    <w:rsid w:val="009615BD"/>
    <w:rsid w:val="00961E30"/>
    <w:rsid w:val="00964E4F"/>
    <w:rsid w:val="009658BE"/>
    <w:rsid w:val="00965EFD"/>
    <w:rsid w:val="00966E1D"/>
    <w:rsid w:val="0097160E"/>
    <w:rsid w:val="009728AA"/>
    <w:rsid w:val="00973346"/>
    <w:rsid w:val="00973DD3"/>
    <w:rsid w:val="00974110"/>
    <w:rsid w:val="0097491B"/>
    <w:rsid w:val="00976FF0"/>
    <w:rsid w:val="0098080D"/>
    <w:rsid w:val="00981535"/>
    <w:rsid w:val="00984153"/>
    <w:rsid w:val="00985CAE"/>
    <w:rsid w:val="00986E58"/>
    <w:rsid w:val="00990EB5"/>
    <w:rsid w:val="00994056"/>
    <w:rsid w:val="0099700A"/>
    <w:rsid w:val="009A2EC8"/>
    <w:rsid w:val="009B12F2"/>
    <w:rsid w:val="009B1AF6"/>
    <w:rsid w:val="009B235D"/>
    <w:rsid w:val="009B26B7"/>
    <w:rsid w:val="009B469F"/>
    <w:rsid w:val="009B4C4B"/>
    <w:rsid w:val="009B635C"/>
    <w:rsid w:val="009C0B02"/>
    <w:rsid w:val="009C3D36"/>
    <w:rsid w:val="009C40D8"/>
    <w:rsid w:val="009C6233"/>
    <w:rsid w:val="009D1016"/>
    <w:rsid w:val="009D1DAE"/>
    <w:rsid w:val="009D2C8B"/>
    <w:rsid w:val="009D4D54"/>
    <w:rsid w:val="009D624A"/>
    <w:rsid w:val="009D76A3"/>
    <w:rsid w:val="009D7FE5"/>
    <w:rsid w:val="009E0C6A"/>
    <w:rsid w:val="009E52C2"/>
    <w:rsid w:val="009E5C01"/>
    <w:rsid w:val="009E64A6"/>
    <w:rsid w:val="009F0C38"/>
    <w:rsid w:val="009F4C0D"/>
    <w:rsid w:val="009F5A00"/>
    <w:rsid w:val="009F7FCC"/>
    <w:rsid w:val="00A0261B"/>
    <w:rsid w:val="00A0373A"/>
    <w:rsid w:val="00A055F3"/>
    <w:rsid w:val="00A11D4E"/>
    <w:rsid w:val="00A12E73"/>
    <w:rsid w:val="00A132C7"/>
    <w:rsid w:val="00A13AB3"/>
    <w:rsid w:val="00A1585D"/>
    <w:rsid w:val="00A164FC"/>
    <w:rsid w:val="00A208BD"/>
    <w:rsid w:val="00A238F0"/>
    <w:rsid w:val="00A26535"/>
    <w:rsid w:val="00A30FB3"/>
    <w:rsid w:val="00A330DE"/>
    <w:rsid w:val="00A36F50"/>
    <w:rsid w:val="00A438EF"/>
    <w:rsid w:val="00A4489E"/>
    <w:rsid w:val="00A4547B"/>
    <w:rsid w:val="00A503D7"/>
    <w:rsid w:val="00A5099C"/>
    <w:rsid w:val="00A51285"/>
    <w:rsid w:val="00A52676"/>
    <w:rsid w:val="00A52916"/>
    <w:rsid w:val="00A52E83"/>
    <w:rsid w:val="00A55B92"/>
    <w:rsid w:val="00A563CC"/>
    <w:rsid w:val="00A569CD"/>
    <w:rsid w:val="00A612DC"/>
    <w:rsid w:val="00A63654"/>
    <w:rsid w:val="00A64396"/>
    <w:rsid w:val="00A65EA7"/>
    <w:rsid w:val="00A67EF4"/>
    <w:rsid w:val="00A70495"/>
    <w:rsid w:val="00A71C2B"/>
    <w:rsid w:val="00A71E22"/>
    <w:rsid w:val="00A72D47"/>
    <w:rsid w:val="00A75B8D"/>
    <w:rsid w:val="00A76BF2"/>
    <w:rsid w:val="00A77C63"/>
    <w:rsid w:val="00A803F6"/>
    <w:rsid w:val="00A80A06"/>
    <w:rsid w:val="00A82EC6"/>
    <w:rsid w:val="00A833F3"/>
    <w:rsid w:val="00A85950"/>
    <w:rsid w:val="00A877A4"/>
    <w:rsid w:val="00A916F0"/>
    <w:rsid w:val="00A944C9"/>
    <w:rsid w:val="00A94CF2"/>
    <w:rsid w:val="00AA2604"/>
    <w:rsid w:val="00AA2BFB"/>
    <w:rsid w:val="00AA2FDC"/>
    <w:rsid w:val="00AA3408"/>
    <w:rsid w:val="00AA38EC"/>
    <w:rsid w:val="00AA46BD"/>
    <w:rsid w:val="00AA707D"/>
    <w:rsid w:val="00AA7C9C"/>
    <w:rsid w:val="00AB0634"/>
    <w:rsid w:val="00AB1C5A"/>
    <w:rsid w:val="00AB55FF"/>
    <w:rsid w:val="00AB60B3"/>
    <w:rsid w:val="00AC06D9"/>
    <w:rsid w:val="00AC0D27"/>
    <w:rsid w:val="00AC0FC4"/>
    <w:rsid w:val="00AC1F9F"/>
    <w:rsid w:val="00AC33CB"/>
    <w:rsid w:val="00AC7C67"/>
    <w:rsid w:val="00AD1103"/>
    <w:rsid w:val="00AD28E3"/>
    <w:rsid w:val="00AD3BC0"/>
    <w:rsid w:val="00AE0ED7"/>
    <w:rsid w:val="00AE2F3B"/>
    <w:rsid w:val="00AF36E4"/>
    <w:rsid w:val="00AF4FE0"/>
    <w:rsid w:val="00AF6B63"/>
    <w:rsid w:val="00B02CD6"/>
    <w:rsid w:val="00B03067"/>
    <w:rsid w:val="00B035AB"/>
    <w:rsid w:val="00B05435"/>
    <w:rsid w:val="00B05816"/>
    <w:rsid w:val="00B063E7"/>
    <w:rsid w:val="00B06F0C"/>
    <w:rsid w:val="00B07A3E"/>
    <w:rsid w:val="00B1054D"/>
    <w:rsid w:val="00B14036"/>
    <w:rsid w:val="00B15135"/>
    <w:rsid w:val="00B222D0"/>
    <w:rsid w:val="00B31C48"/>
    <w:rsid w:val="00B31E6E"/>
    <w:rsid w:val="00B34D07"/>
    <w:rsid w:val="00B355A5"/>
    <w:rsid w:val="00B377A9"/>
    <w:rsid w:val="00B4196D"/>
    <w:rsid w:val="00B41D41"/>
    <w:rsid w:val="00B428F9"/>
    <w:rsid w:val="00B52051"/>
    <w:rsid w:val="00B55447"/>
    <w:rsid w:val="00B570F5"/>
    <w:rsid w:val="00B5731F"/>
    <w:rsid w:val="00B579DA"/>
    <w:rsid w:val="00B6073D"/>
    <w:rsid w:val="00B60B0F"/>
    <w:rsid w:val="00B65A6B"/>
    <w:rsid w:val="00B66300"/>
    <w:rsid w:val="00B67568"/>
    <w:rsid w:val="00B70B3A"/>
    <w:rsid w:val="00B71028"/>
    <w:rsid w:val="00B72090"/>
    <w:rsid w:val="00B72DE4"/>
    <w:rsid w:val="00B823E9"/>
    <w:rsid w:val="00B82BEF"/>
    <w:rsid w:val="00B82D37"/>
    <w:rsid w:val="00B82EDE"/>
    <w:rsid w:val="00B83E96"/>
    <w:rsid w:val="00B87C4B"/>
    <w:rsid w:val="00B90756"/>
    <w:rsid w:val="00B917FA"/>
    <w:rsid w:val="00B94A1C"/>
    <w:rsid w:val="00B95181"/>
    <w:rsid w:val="00B97D1F"/>
    <w:rsid w:val="00B97D2F"/>
    <w:rsid w:val="00B97DFC"/>
    <w:rsid w:val="00BA09AA"/>
    <w:rsid w:val="00BA1350"/>
    <w:rsid w:val="00BA1B42"/>
    <w:rsid w:val="00BA22EA"/>
    <w:rsid w:val="00BA30A9"/>
    <w:rsid w:val="00BA3CF7"/>
    <w:rsid w:val="00BA5647"/>
    <w:rsid w:val="00BB13E4"/>
    <w:rsid w:val="00BB1C17"/>
    <w:rsid w:val="00BB2DC2"/>
    <w:rsid w:val="00BB48F5"/>
    <w:rsid w:val="00BB49BB"/>
    <w:rsid w:val="00BB4E21"/>
    <w:rsid w:val="00BB5231"/>
    <w:rsid w:val="00BC0A33"/>
    <w:rsid w:val="00BC1AD8"/>
    <w:rsid w:val="00BC3B2C"/>
    <w:rsid w:val="00BC5292"/>
    <w:rsid w:val="00BC5CE1"/>
    <w:rsid w:val="00BC66F8"/>
    <w:rsid w:val="00BC7846"/>
    <w:rsid w:val="00BC7A5E"/>
    <w:rsid w:val="00BD01B7"/>
    <w:rsid w:val="00BD1297"/>
    <w:rsid w:val="00BD1BF4"/>
    <w:rsid w:val="00BD3C3F"/>
    <w:rsid w:val="00BD4E25"/>
    <w:rsid w:val="00BD7150"/>
    <w:rsid w:val="00BE0951"/>
    <w:rsid w:val="00BE2F42"/>
    <w:rsid w:val="00BE5260"/>
    <w:rsid w:val="00BF1232"/>
    <w:rsid w:val="00BF483F"/>
    <w:rsid w:val="00C01679"/>
    <w:rsid w:val="00C01EB4"/>
    <w:rsid w:val="00C0354B"/>
    <w:rsid w:val="00C059B7"/>
    <w:rsid w:val="00C05CD4"/>
    <w:rsid w:val="00C07546"/>
    <w:rsid w:val="00C11740"/>
    <w:rsid w:val="00C13D4F"/>
    <w:rsid w:val="00C1716A"/>
    <w:rsid w:val="00C21CE7"/>
    <w:rsid w:val="00C2414B"/>
    <w:rsid w:val="00C24D21"/>
    <w:rsid w:val="00C27D58"/>
    <w:rsid w:val="00C3116A"/>
    <w:rsid w:val="00C33624"/>
    <w:rsid w:val="00C345A3"/>
    <w:rsid w:val="00C346DC"/>
    <w:rsid w:val="00C34AEE"/>
    <w:rsid w:val="00C35CC5"/>
    <w:rsid w:val="00C35D94"/>
    <w:rsid w:val="00C37B45"/>
    <w:rsid w:val="00C4361E"/>
    <w:rsid w:val="00C45E87"/>
    <w:rsid w:val="00C46394"/>
    <w:rsid w:val="00C4722C"/>
    <w:rsid w:val="00C47629"/>
    <w:rsid w:val="00C53574"/>
    <w:rsid w:val="00C53B93"/>
    <w:rsid w:val="00C53E21"/>
    <w:rsid w:val="00C5418E"/>
    <w:rsid w:val="00C56ADF"/>
    <w:rsid w:val="00C61EE7"/>
    <w:rsid w:val="00C629D1"/>
    <w:rsid w:val="00C63B0E"/>
    <w:rsid w:val="00C63B41"/>
    <w:rsid w:val="00C6481C"/>
    <w:rsid w:val="00C65495"/>
    <w:rsid w:val="00C65709"/>
    <w:rsid w:val="00C659A9"/>
    <w:rsid w:val="00C65BDD"/>
    <w:rsid w:val="00C66AE7"/>
    <w:rsid w:val="00C71C2A"/>
    <w:rsid w:val="00C72546"/>
    <w:rsid w:val="00C726F3"/>
    <w:rsid w:val="00C734E7"/>
    <w:rsid w:val="00C73B40"/>
    <w:rsid w:val="00C757D6"/>
    <w:rsid w:val="00C76DE0"/>
    <w:rsid w:val="00C808D8"/>
    <w:rsid w:val="00C818BA"/>
    <w:rsid w:val="00C824E1"/>
    <w:rsid w:val="00C83851"/>
    <w:rsid w:val="00C83C3F"/>
    <w:rsid w:val="00C8653E"/>
    <w:rsid w:val="00C871EA"/>
    <w:rsid w:val="00C91485"/>
    <w:rsid w:val="00C922A3"/>
    <w:rsid w:val="00C93615"/>
    <w:rsid w:val="00C95BB1"/>
    <w:rsid w:val="00CA2CE7"/>
    <w:rsid w:val="00CA39FF"/>
    <w:rsid w:val="00CA3A43"/>
    <w:rsid w:val="00CA4388"/>
    <w:rsid w:val="00CA7906"/>
    <w:rsid w:val="00CB0CDB"/>
    <w:rsid w:val="00CB17B9"/>
    <w:rsid w:val="00CB2CB8"/>
    <w:rsid w:val="00CB3EDC"/>
    <w:rsid w:val="00CB49E1"/>
    <w:rsid w:val="00CB6929"/>
    <w:rsid w:val="00CC44E7"/>
    <w:rsid w:val="00CC4BB1"/>
    <w:rsid w:val="00CC4D44"/>
    <w:rsid w:val="00CC57E3"/>
    <w:rsid w:val="00CD0C78"/>
    <w:rsid w:val="00CD14F0"/>
    <w:rsid w:val="00CD3A4D"/>
    <w:rsid w:val="00CD3F7F"/>
    <w:rsid w:val="00CD4425"/>
    <w:rsid w:val="00CD5053"/>
    <w:rsid w:val="00CE0375"/>
    <w:rsid w:val="00CE25E5"/>
    <w:rsid w:val="00CE461C"/>
    <w:rsid w:val="00CE6D7B"/>
    <w:rsid w:val="00CE7CF3"/>
    <w:rsid w:val="00CF1E38"/>
    <w:rsid w:val="00CF21F6"/>
    <w:rsid w:val="00CF2898"/>
    <w:rsid w:val="00CF5B54"/>
    <w:rsid w:val="00CF5B66"/>
    <w:rsid w:val="00D0046B"/>
    <w:rsid w:val="00D01B73"/>
    <w:rsid w:val="00D031F3"/>
    <w:rsid w:val="00D032E4"/>
    <w:rsid w:val="00D03CE3"/>
    <w:rsid w:val="00D03D50"/>
    <w:rsid w:val="00D04D03"/>
    <w:rsid w:val="00D04EA9"/>
    <w:rsid w:val="00D072FD"/>
    <w:rsid w:val="00D07A68"/>
    <w:rsid w:val="00D132D5"/>
    <w:rsid w:val="00D155E3"/>
    <w:rsid w:val="00D16588"/>
    <w:rsid w:val="00D16DC4"/>
    <w:rsid w:val="00D20211"/>
    <w:rsid w:val="00D272EC"/>
    <w:rsid w:val="00D3093F"/>
    <w:rsid w:val="00D30B62"/>
    <w:rsid w:val="00D317D6"/>
    <w:rsid w:val="00D3311B"/>
    <w:rsid w:val="00D33BE8"/>
    <w:rsid w:val="00D34A6C"/>
    <w:rsid w:val="00D35C31"/>
    <w:rsid w:val="00D36E87"/>
    <w:rsid w:val="00D40580"/>
    <w:rsid w:val="00D41131"/>
    <w:rsid w:val="00D41A72"/>
    <w:rsid w:val="00D42494"/>
    <w:rsid w:val="00D425ED"/>
    <w:rsid w:val="00D4375D"/>
    <w:rsid w:val="00D4543D"/>
    <w:rsid w:val="00D45D84"/>
    <w:rsid w:val="00D4792D"/>
    <w:rsid w:val="00D5187F"/>
    <w:rsid w:val="00D52CA9"/>
    <w:rsid w:val="00D539CA"/>
    <w:rsid w:val="00D546B0"/>
    <w:rsid w:val="00D562A5"/>
    <w:rsid w:val="00D631A8"/>
    <w:rsid w:val="00D6507A"/>
    <w:rsid w:val="00D72C19"/>
    <w:rsid w:val="00D743FB"/>
    <w:rsid w:val="00D7517D"/>
    <w:rsid w:val="00D8040D"/>
    <w:rsid w:val="00D8156E"/>
    <w:rsid w:val="00D83E9C"/>
    <w:rsid w:val="00D847DA"/>
    <w:rsid w:val="00D91BEB"/>
    <w:rsid w:val="00D91E23"/>
    <w:rsid w:val="00D9427D"/>
    <w:rsid w:val="00D95354"/>
    <w:rsid w:val="00D96395"/>
    <w:rsid w:val="00D9693B"/>
    <w:rsid w:val="00DA0764"/>
    <w:rsid w:val="00DA2D20"/>
    <w:rsid w:val="00DA646E"/>
    <w:rsid w:val="00DA71EC"/>
    <w:rsid w:val="00DA7C73"/>
    <w:rsid w:val="00DB2027"/>
    <w:rsid w:val="00DB3F75"/>
    <w:rsid w:val="00DC24F9"/>
    <w:rsid w:val="00DC4A55"/>
    <w:rsid w:val="00DC5D9F"/>
    <w:rsid w:val="00DC7755"/>
    <w:rsid w:val="00DD099F"/>
    <w:rsid w:val="00DD105E"/>
    <w:rsid w:val="00DD660A"/>
    <w:rsid w:val="00DD698F"/>
    <w:rsid w:val="00DD6E31"/>
    <w:rsid w:val="00DD71F8"/>
    <w:rsid w:val="00DE0912"/>
    <w:rsid w:val="00DE255C"/>
    <w:rsid w:val="00DE35B3"/>
    <w:rsid w:val="00DE3695"/>
    <w:rsid w:val="00DE41FE"/>
    <w:rsid w:val="00DE7803"/>
    <w:rsid w:val="00DF09FE"/>
    <w:rsid w:val="00DF2E25"/>
    <w:rsid w:val="00DF3731"/>
    <w:rsid w:val="00DF598D"/>
    <w:rsid w:val="00DF6683"/>
    <w:rsid w:val="00E000D1"/>
    <w:rsid w:val="00E00BBD"/>
    <w:rsid w:val="00E00C18"/>
    <w:rsid w:val="00E01C87"/>
    <w:rsid w:val="00E12759"/>
    <w:rsid w:val="00E13BE8"/>
    <w:rsid w:val="00E144E1"/>
    <w:rsid w:val="00E15994"/>
    <w:rsid w:val="00E2132F"/>
    <w:rsid w:val="00E21497"/>
    <w:rsid w:val="00E24135"/>
    <w:rsid w:val="00E25197"/>
    <w:rsid w:val="00E25724"/>
    <w:rsid w:val="00E26A96"/>
    <w:rsid w:val="00E30756"/>
    <w:rsid w:val="00E344BE"/>
    <w:rsid w:val="00E36457"/>
    <w:rsid w:val="00E365A2"/>
    <w:rsid w:val="00E42DE6"/>
    <w:rsid w:val="00E44130"/>
    <w:rsid w:val="00E51A39"/>
    <w:rsid w:val="00E52406"/>
    <w:rsid w:val="00E533C7"/>
    <w:rsid w:val="00E54156"/>
    <w:rsid w:val="00E56CCB"/>
    <w:rsid w:val="00E614D3"/>
    <w:rsid w:val="00E616D0"/>
    <w:rsid w:val="00E61C65"/>
    <w:rsid w:val="00E625B9"/>
    <w:rsid w:val="00E638E2"/>
    <w:rsid w:val="00E642E6"/>
    <w:rsid w:val="00E64306"/>
    <w:rsid w:val="00E672DD"/>
    <w:rsid w:val="00E72509"/>
    <w:rsid w:val="00E7583F"/>
    <w:rsid w:val="00E80AEC"/>
    <w:rsid w:val="00E81C1A"/>
    <w:rsid w:val="00E85035"/>
    <w:rsid w:val="00E855BE"/>
    <w:rsid w:val="00E86F19"/>
    <w:rsid w:val="00E8787A"/>
    <w:rsid w:val="00E9158C"/>
    <w:rsid w:val="00E923DA"/>
    <w:rsid w:val="00E939B5"/>
    <w:rsid w:val="00EA1EF0"/>
    <w:rsid w:val="00EA2F9C"/>
    <w:rsid w:val="00EA68ED"/>
    <w:rsid w:val="00EB2407"/>
    <w:rsid w:val="00EB31F8"/>
    <w:rsid w:val="00EB372B"/>
    <w:rsid w:val="00EB3C57"/>
    <w:rsid w:val="00EB5363"/>
    <w:rsid w:val="00EB5FD8"/>
    <w:rsid w:val="00EB7216"/>
    <w:rsid w:val="00EB7AD8"/>
    <w:rsid w:val="00EB7FEA"/>
    <w:rsid w:val="00EC2B66"/>
    <w:rsid w:val="00EC4AA6"/>
    <w:rsid w:val="00EC6955"/>
    <w:rsid w:val="00EC76C7"/>
    <w:rsid w:val="00ED0763"/>
    <w:rsid w:val="00ED081F"/>
    <w:rsid w:val="00ED271D"/>
    <w:rsid w:val="00ED2ABE"/>
    <w:rsid w:val="00ED31EE"/>
    <w:rsid w:val="00ED5D4C"/>
    <w:rsid w:val="00ED739E"/>
    <w:rsid w:val="00ED7D33"/>
    <w:rsid w:val="00ED7F67"/>
    <w:rsid w:val="00EE093D"/>
    <w:rsid w:val="00EE1122"/>
    <w:rsid w:val="00EE2CD7"/>
    <w:rsid w:val="00EE4F8F"/>
    <w:rsid w:val="00EF0030"/>
    <w:rsid w:val="00EF00C8"/>
    <w:rsid w:val="00EF0138"/>
    <w:rsid w:val="00EF0A79"/>
    <w:rsid w:val="00EF16B6"/>
    <w:rsid w:val="00EF3DE0"/>
    <w:rsid w:val="00EF49E2"/>
    <w:rsid w:val="00EF4AC9"/>
    <w:rsid w:val="00F0126B"/>
    <w:rsid w:val="00F01ABD"/>
    <w:rsid w:val="00F021A8"/>
    <w:rsid w:val="00F05C9D"/>
    <w:rsid w:val="00F062AA"/>
    <w:rsid w:val="00F14EB7"/>
    <w:rsid w:val="00F1526B"/>
    <w:rsid w:val="00F16DDD"/>
    <w:rsid w:val="00F16E2C"/>
    <w:rsid w:val="00F17F75"/>
    <w:rsid w:val="00F20158"/>
    <w:rsid w:val="00F205E9"/>
    <w:rsid w:val="00F218E6"/>
    <w:rsid w:val="00F23704"/>
    <w:rsid w:val="00F2562D"/>
    <w:rsid w:val="00F31766"/>
    <w:rsid w:val="00F32593"/>
    <w:rsid w:val="00F329C3"/>
    <w:rsid w:val="00F452F5"/>
    <w:rsid w:val="00F45403"/>
    <w:rsid w:val="00F470E9"/>
    <w:rsid w:val="00F479CD"/>
    <w:rsid w:val="00F500C8"/>
    <w:rsid w:val="00F5073B"/>
    <w:rsid w:val="00F50864"/>
    <w:rsid w:val="00F533AF"/>
    <w:rsid w:val="00F53511"/>
    <w:rsid w:val="00F5474B"/>
    <w:rsid w:val="00F5686B"/>
    <w:rsid w:val="00F5691F"/>
    <w:rsid w:val="00F56EF5"/>
    <w:rsid w:val="00F6195D"/>
    <w:rsid w:val="00F62C8C"/>
    <w:rsid w:val="00F63138"/>
    <w:rsid w:val="00F63590"/>
    <w:rsid w:val="00F651D6"/>
    <w:rsid w:val="00F677D9"/>
    <w:rsid w:val="00F714C5"/>
    <w:rsid w:val="00F72C91"/>
    <w:rsid w:val="00F740F6"/>
    <w:rsid w:val="00F75885"/>
    <w:rsid w:val="00F76661"/>
    <w:rsid w:val="00F7692E"/>
    <w:rsid w:val="00F7781A"/>
    <w:rsid w:val="00F82C7D"/>
    <w:rsid w:val="00F848EE"/>
    <w:rsid w:val="00F9037E"/>
    <w:rsid w:val="00F9223F"/>
    <w:rsid w:val="00F93481"/>
    <w:rsid w:val="00F948CF"/>
    <w:rsid w:val="00F964B5"/>
    <w:rsid w:val="00F97424"/>
    <w:rsid w:val="00FA09DD"/>
    <w:rsid w:val="00FA1F13"/>
    <w:rsid w:val="00FB3245"/>
    <w:rsid w:val="00FB4D17"/>
    <w:rsid w:val="00FB5F43"/>
    <w:rsid w:val="00FB7291"/>
    <w:rsid w:val="00FB7C0C"/>
    <w:rsid w:val="00FC0046"/>
    <w:rsid w:val="00FC1C1D"/>
    <w:rsid w:val="00FC5BE3"/>
    <w:rsid w:val="00FC7D9F"/>
    <w:rsid w:val="00FD1586"/>
    <w:rsid w:val="00FD242C"/>
    <w:rsid w:val="00FD37EF"/>
    <w:rsid w:val="00FD3ACA"/>
    <w:rsid w:val="00FD3BD4"/>
    <w:rsid w:val="00FD571F"/>
    <w:rsid w:val="00FD5DA1"/>
    <w:rsid w:val="00FD6F92"/>
    <w:rsid w:val="00FD7582"/>
    <w:rsid w:val="00FE059B"/>
    <w:rsid w:val="00FE0DAF"/>
    <w:rsid w:val="00FE2205"/>
    <w:rsid w:val="00FE3C6F"/>
    <w:rsid w:val="00FE4A25"/>
    <w:rsid w:val="00FE52E1"/>
    <w:rsid w:val="00FE594A"/>
    <w:rsid w:val="00FE5D7D"/>
    <w:rsid w:val="00FF0D24"/>
    <w:rsid w:val="00FF1C91"/>
    <w:rsid w:val="00FF1F5F"/>
    <w:rsid w:val="00FF3E7D"/>
    <w:rsid w:val="00FF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A89BAF-141A-E743-9FF8-F388292DE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21248"/>
    <w:pPr>
      <w:suppressAutoHyphens/>
      <w:spacing w:before="120" w:after="120" w:line="360" w:lineRule="auto"/>
      <w:jc w:val="both"/>
    </w:pPr>
    <w:rPr>
      <w:rFonts w:eastAsia="SimSun" w:cs="Calibri"/>
      <w:kern w:val="1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2E7131"/>
    <w:pPr>
      <w:keepNext/>
      <w:keepLines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7131"/>
    <w:rPr>
      <w:rFonts w:ascii="Times New Roman" w:eastAsiaTheme="majorEastAsia" w:hAnsi="Times New Roman" w:cstheme="majorBidi"/>
      <w:b/>
      <w:bCs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9C6233"/>
    <w:pPr>
      <w:suppressAutoHyphens w:val="0"/>
      <w:spacing w:after="0"/>
      <w:ind w:left="720"/>
      <w:contextualSpacing/>
    </w:pPr>
    <w:rPr>
      <w:rFonts w:ascii="Arial" w:eastAsia="Arial" w:hAnsi="Arial" w:cs="Arial"/>
      <w:color w:val="000000"/>
      <w:kern w:val="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5240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5240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52406"/>
    <w:rPr>
      <w:rFonts w:eastAsia="SimSun" w:cs="Calibri"/>
      <w:kern w:val="1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5240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52406"/>
    <w:rPr>
      <w:rFonts w:eastAsia="SimSun" w:cs="Calibri"/>
      <w:b/>
      <w:bCs/>
      <w:kern w:val="1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5240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2406"/>
    <w:rPr>
      <w:rFonts w:ascii="Tahoma" w:eastAsia="SimSu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53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739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Dana Salomonová</cp:lastModifiedBy>
  <cp:revision>2</cp:revision>
  <cp:lastPrinted>2016-01-30T17:41:00Z</cp:lastPrinted>
  <dcterms:created xsi:type="dcterms:W3CDTF">2021-08-31T08:50:00Z</dcterms:created>
  <dcterms:modified xsi:type="dcterms:W3CDTF">2021-08-31T08:50:00Z</dcterms:modified>
</cp:coreProperties>
</file>